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media/image2.wmf" ContentType="image/x-wmf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567" w:leader="none"/>
        </w:tabs>
        <w:suppressAutoHyphens w:val="true"/>
        <w:spacing w:lineRule="exact" w:line="240"/>
        <w:ind w:right="-6"/>
        <w:jc w:val="both"/>
        <w:rPr>
          <w:rFonts w:ascii="Arial" w:hAnsi="Arial" w:cs="Arial"/>
          <w:b/>
          <w:color w:val="000000"/>
          <w:shd w:fill="FFFFFF" w:val="clear"/>
        </w:rPr>
      </w:pPr>
      <w:bookmarkStart w:id="0" w:name="_GoBack"/>
      <w:bookmarkStart w:id="1" w:name="_Hlk176244237"/>
      <w:bookmarkStart w:id="2" w:name="_Hlk176244895"/>
      <w:r>
        <w:rPr>
          <w:rFonts w:eastAsia="Arial" w:cs="Arial" w:ascii="Arial" w:hAnsi="Arial"/>
          <w:b/>
        </w:rPr>
        <w:t xml:space="preserve">Procedura aperta telematica, ai sensi </w:t>
      </w:r>
      <w:r>
        <w:rPr>
          <w:rFonts w:cs="Arial" w:ascii="Arial" w:hAnsi="Arial"/>
          <w:b/>
          <w:bCs/>
          <w:iCs/>
        </w:rPr>
        <w:t>degli art. 25 e</w:t>
      </w:r>
      <w:r>
        <w:rPr>
          <w:rFonts w:eastAsia="Arial" w:cs="Arial" w:ascii="Arial" w:hAnsi="Arial"/>
          <w:b/>
        </w:rPr>
        <w:t xml:space="preserve"> 71 del D.Lgs. n. 36/2023, per l’affidamento della fornitura quinquennale con possibilità di proroga tecnica per ulteriori 6 mesi di Neurostimolatori Spinali per il servizio di Anestesia e Terapia del Dolore dell’Azienda Ospedaliera di </w:t>
      </w:r>
      <w:bookmarkEnd w:id="1"/>
      <w:bookmarkEnd w:id="2"/>
      <w:r>
        <w:rPr>
          <w:rFonts w:eastAsia="Arial" w:cs="Arial" w:ascii="Arial" w:hAnsi="Arial"/>
          <w:b/>
        </w:rPr>
        <w:t>Perugia</w:t>
      </w:r>
      <w:bookmarkEnd w:id="0"/>
      <w:r>
        <w:rPr>
          <w:rFonts w:eastAsia="Arial" w:cs="Arial" w:ascii="Arial" w:hAnsi="Arial"/>
          <w:b/>
        </w:rPr>
        <w:t>.</w:t>
      </w:r>
    </w:p>
    <w:p>
      <w:pPr>
        <w:pStyle w:val="Normal"/>
        <w:widowControl w:val="false"/>
        <w:spacing w:lineRule="exact" w:line="240"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color w:val="000000"/>
          <w:sz w:val="22"/>
          <w:szCs w:val="22"/>
          <w:shd w:fill="FFFFFF" w:val="clear"/>
        </w:rPr>
        <w:t>MODELLO</w:t>
      </w:r>
    </w:p>
    <w:p>
      <w:pPr>
        <w:pStyle w:val="Normal"/>
        <w:widowControl w:val="false"/>
        <w:spacing w:lineRule="exact" w:line="240"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DICHIARAZIONE DI AGGIORNAMENTO TECNOLOGICO</w:t>
      </w:r>
    </w:p>
    <w:p>
      <w:pPr>
        <w:pStyle w:val="Normal"/>
        <w:widowControl w:val="false"/>
        <w:spacing w:lineRule="exact" w:line="240"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(art. 4, Capitolato Speciale Prestazionale)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 SOTTOSCRITTO _____________________________________________________________________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NATO A ________________________________ IL 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RESIDENTE A ______________IN VIA/PIAZZA 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IN QUALITA’ DI_________________________________________________________________________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DELL’OPERATORE ECONOMICO _________________________________________________________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SEDE LEGALE (via, n. civico e c.a.p.) 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SEDE OPERATIVA (via, n. civico e c.a.p.) 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NUMERO DI TELEFONO/FISSO E/O MOBILE 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FAX ___________________________ E-MAIL 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PEC __________________________________________________________________________________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CODICE FISCALE/PARTITA I.V.A. _________________________________________________________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exact" w:line="240" w:before="120" w:after="120"/>
        <w:ind w:right="-6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Consapevole della responsabilità e delle sanzioni penali e civili nel caso di dichiarazioni mendaci e/o di formazione o uso di atti falsi, ai sensi e per gli effetti degli artt. 46, 47 e 76, del D.P.R. n. 445/2000</w:t>
      </w:r>
    </w:p>
    <w:p>
      <w:pPr>
        <w:pStyle w:val="Normal"/>
        <w:widowControl w:val="false"/>
        <w:spacing w:lineRule="exact" w:line="240" w:before="120" w:after="12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DICHIARA</w:t>
      </w:r>
    </w:p>
    <w:p>
      <w:pPr>
        <w:pStyle w:val="Normal"/>
        <w:widowControl w:val="false"/>
        <w:spacing w:lineRule="exact" w:line="240" w:before="120" w:after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Con riferimento al seguente lotto (barrare il riquadro del caso ricorrente):</w:t>
      </w:r>
    </w:p>
    <w:tbl>
      <w:tblPr>
        <w:tblStyle w:val="TableGrid"/>
        <w:tblW w:w="8729" w:type="dxa"/>
        <w:jc w:val="center"/>
        <w:tblInd w:w="0" w:type="dxa"/>
        <w:tblLayout w:type="fixed"/>
        <w:tblCellMar>
          <w:top w:w="36" w:type="dxa"/>
          <w:left w:w="5" w:type="dxa"/>
          <w:bottom w:w="0" w:type="dxa"/>
          <w:right w:w="53" w:type="dxa"/>
        </w:tblCellMar>
        <w:tblLook w:firstRow="1" w:noVBand="1" w:lastRow="0" w:firstColumn="1" w:lastColumn="0" w:noHBand="0" w:val="04a0"/>
      </w:tblPr>
      <w:tblGrid>
        <w:gridCol w:w="732"/>
        <w:gridCol w:w="648"/>
        <w:gridCol w:w="6559"/>
        <w:gridCol w:w="789"/>
      </w:tblGrid>
      <w:tr>
        <w:trPr>
          <w:trHeight w:val="111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val="clear"/>
          </w:tcPr>
          <w:p>
            <w:pPr>
              <w:pStyle w:val="Normal"/>
              <w:widowControl/>
              <w:spacing w:lineRule="auto" w:line="254" w:before="0" w:after="0"/>
              <w:ind w:left="13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eastAsia="" w:cs="Arial" w:ascii="Arial" w:hAnsi="Arial"/>
                <w:b/>
                <w:kern w:val="0"/>
                <w:sz w:val="16"/>
                <w:szCs w:val="16"/>
                <w:lang w:val="it-IT" w:eastAsia="it-IT" w:bidi="ar-SA"/>
              </w:rPr>
              <w:t xml:space="preserve">Spunta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val="clear"/>
            <w:vAlign w:val="center"/>
          </w:tcPr>
          <w:p>
            <w:pPr>
              <w:pStyle w:val="Normal"/>
              <w:widowControl/>
              <w:spacing w:lineRule="auto" w:line="254" w:before="0" w:after="0"/>
              <w:ind w:left="131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eastAsia="" w:cs="Arial" w:ascii="Arial" w:hAnsi="Arial"/>
                <w:b/>
                <w:kern w:val="0"/>
                <w:sz w:val="16"/>
                <w:szCs w:val="16"/>
                <w:lang w:val="it-IT" w:eastAsia="it-IT" w:bidi="ar-SA"/>
              </w:rPr>
              <w:t xml:space="preserve">Lotto </w:t>
            </w:r>
          </w:p>
        </w:tc>
        <w:tc>
          <w:tcPr>
            <w:tcW w:w="7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val="clear"/>
          </w:tcPr>
          <w:p>
            <w:pPr>
              <w:pStyle w:val="Normal"/>
              <w:widowControl/>
              <w:spacing w:lineRule="auto" w:line="235" w:before="0" w:after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eastAsia="" w:cs="Arial" w:ascii="Arial" w:hAnsi="Arial"/>
                <w:b/>
                <w:kern w:val="0"/>
                <w:sz w:val="16"/>
                <w:szCs w:val="16"/>
                <w:lang w:val="it-IT" w:eastAsia="it-IT" w:bidi="ar-SA"/>
              </w:rPr>
              <w:t>Breve descrizione</w:t>
            </w:r>
          </w:p>
        </w:tc>
      </w:tr>
      <w:tr>
        <w:trPr>
          <w:trHeight w:val="278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4" w:before="0" w:after="0"/>
              <w:ind w:left="107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" w:cs="Arial" w:ascii="Arial" w:hAnsi="Arial"/>
                <w:kern w:val="0"/>
                <w:sz w:val="16"/>
                <w:szCs w:val="16"/>
                <w:lang w:val="it-IT" w:eastAsia="it-IT" w:bidi="ar-SA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" w:cs="Arial" w:ascii="Arial" w:hAnsi="Arial"/>
                <w:kern w:val="0"/>
                <w:sz w:val="16"/>
                <w:szCs w:val="16"/>
                <w:lang w:val="it-IT" w:eastAsia="it-IT" w:bidi="ar-SA"/>
              </w:rPr>
              <w:t>1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eastAsia="SimSun" w:cs="Arial" w:ascii="Arial" w:hAnsi="Arial"/>
                <w:kern w:val="2"/>
                <w:sz w:val="16"/>
                <w:szCs w:val="16"/>
                <w:lang w:val="it-IT" w:eastAsia="zh-CN" w:bidi="hi-IN"/>
              </w:rPr>
              <w:t>Sistema non ricaricabile a 16 canali per la stimolazione midollare</w:t>
            </w:r>
          </w:p>
        </w:tc>
        <w:tc>
          <w:tcPr>
            <w:tcW w:w="7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" w:cs="Times New Roman"/>
                <w:kern w:val="0"/>
                <w:lang w:val="it-IT" w:eastAsia="it-IT" w:bidi="ar-SA"/>
              </w:rPr>
            </w:pPr>
            <w:r>
              <w:rPr>
                <w:rFonts w:eastAsia="" w:cs="Times New Roman" w:ascii="Calibri" w:hAnsi="Calibri"/>
                <w:kern w:val="0"/>
                <w:lang w:val="it-IT" w:eastAsia="it-IT" w:bidi="ar-SA"/>
              </w:rPr>
            </w:r>
          </w:p>
        </w:tc>
      </w:tr>
      <w:tr>
        <w:trPr>
          <w:trHeight w:val="278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4" w:before="0" w:after="0"/>
              <w:ind w:left="107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" w:cs="Arial" w:ascii="Arial" w:hAnsi="Arial"/>
                <w:kern w:val="0"/>
                <w:sz w:val="16"/>
                <w:szCs w:val="16"/>
                <w:lang w:val="it-IT" w:eastAsia="it-IT" w:bidi="ar-SA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nnotationtext"/>
              <w:widowControl/>
              <w:spacing w:before="60" w:after="6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eastAsia="" w:cs="Arial" w:ascii="Arial" w:hAnsi="Arial"/>
                <w:bCs/>
                <w:iCs/>
                <w:kern w:val="0"/>
                <w:sz w:val="16"/>
                <w:szCs w:val="16"/>
                <w:lang w:val="it-IT" w:bidi="ar-SA"/>
              </w:rPr>
              <w:t>2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eastAsia="SimSun" w:cs="Arial" w:ascii="Arial" w:hAnsi="Arial"/>
                <w:kern w:val="2"/>
                <w:sz w:val="16"/>
                <w:szCs w:val="16"/>
                <w:lang w:val="it-IT" w:eastAsia="zh-CN" w:bidi="hi-IN"/>
              </w:rPr>
              <w:t xml:space="preserve">Sistema non ricaricabile per la stimolazione midollare a 16 canali o più canali con capacità della batteria &gt; 6ah </w:t>
            </w:r>
          </w:p>
        </w:tc>
        <w:tc>
          <w:tcPr>
            <w:tcW w:w="7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" w:cs="Times New Roman"/>
                <w:kern w:val="0"/>
                <w:lang w:val="it-IT" w:eastAsia="it-IT" w:bidi="ar-SA"/>
              </w:rPr>
            </w:pPr>
            <w:r>
              <w:rPr>
                <w:rFonts w:eastAsia="" w:cs="Times New Roman" w:ascii="Calibri" w:hAnsi="Calibri"/>
                <w:kern w:val="0"/>
                <w:lang w:val="it-IT" w:eastAsia="it-IT" w:bidi="ar-SA"/>
              </w:rPr>
            </w:r>
          </w:p>
        </w:tc>
      </w:tr>
      <w:tr>
        <w:trPr>
          <w:trHeight w:val="278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4" w:before="0" w:after="0"/>
              <w:ind w:left="107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" w:cs="Arial" w:ascii="Arial" w:hAnsi="Arial"/>
                <w:kern w:val="0"/>
                <w:sz w:val="16"/>
                <w:szCs w:val="16"/>
                <w:lang w:val="it-IT" w:eastAsia="it-IT" w:bidi="ar-SA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nnotationtext"/>
              <w:widowControl/>
              <w:spacing w:before="60" w:after="6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eastAsia="" w:cs="Arial" w:ascii="Arial" w:hAnsi="Arial"/>
                <w:bCs/>
                <w:iCs/>
                <w:kern w:val="0"/>
                <w:sz w:val="16"/>
                <w:szCs w:val="16"/>
                <w:lang w:val="it-IT" w:bidi="ar-SA"/>
              </w:rPr>
              <w:t>3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eastAsia="SimSun" w:cs="Arial" w:ascii="Arial" w:hAnsi="Arial"/>
                <w:kern w:val="2"/>
                <w:sz w:val="16"/>
                <w:szCs w:val="16"/>
                <w:lang w:val="it-IT" w:eastAsia="zh-CN" w:bidi="hi-IN"/>
              </w:rPr>
              <w:t>Sistema ricaricabile a 16 canali per la neurostimolazione spinale</w:t>
            </w:r>
          </w:p>
        </w:tc>
        <w:tc>
          <w:tcPr>
            <w:tcW w:w="7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" w:cs="Times New Roman"/>
                <w:kern w:val="0"/>
                <w:lang w:val="it-IT" w:eastAsia="it-IT" w:bidi="ar-SA"/>
              </w:rPr>
            </w:pPr>
            <w:r>
              <w:rPr>
                <w:rFonts w:eastAsia="" w:cs="Times New Roman" w:ascii="Calibri" w:hAnsi="Calibri"/>
                <w:kern w:val="0"/>
                <w:lang w:val="it-IT" w:eastAsia="it-IT" w:bidi="ar-SA"/>
              </w:rPr>
            </w:r>
          </w:p>
        </w:tc>
      </w:tr>
      <w:tr>
        <w:trPr>
          <w:trHeight w:val="278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4" w:before="0" w:after="0"/>
              <w:ind w:left="107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" w:cs="Arial" w:ascii="Arial" w:hAnsi="Arial"/>
                <w:kern w:val="0"/>
                <w:sz w:val="16"/>
                <w:szCs w:val="16"/>
                <w:lang w:val="it-IT" w:eastAsia="it-IT" w:bidi="ar-SA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" w:cs="Arial" w:ascii="Arial" w:hAnsi="Arial"/>
                <w:kern w:val="0"/>
                <w:sz w:val="16"/>
                <w:szCs w:val="16"/>
                <w:lang w:val="it-IT" w:eastAsia="it-IT" w:bidi="ar-SA"/>
              </w:rPr>
              <w:t>4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eastAsia="SimSun" w:cs="Arial" w:ascii="Arial" w:hAnsi="Arial"/>
                <w:kern w:val="2"/>
                <w:sz w:val="16"/>
                <w:szCs w:val="16"/>
                <w:lang w:val="it-IT" w:eastAsia="zh-CN" w:bidi="hi-IN"/>
              </w:rPr>
              <w:t>Sistema ricaricabile a 16 canali o più per la stimolazione midollare</w:t>
            </w:r>
          </w:p>
        </w:tc>
        <w:tc>
          <w:tcPr>
            <w:tcW w:w="7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" w:cs="Times New Roman"/>
                <w:kern w:val="0"/>
                <w:lang w:val="it-IT" w:eastAsia="it-IT" w:bidi="ar-SA"/>
              </w:rPr>
            </w:pPr>
            <w:r>
              <w:rPr>
                <w:rFonts w:eastAsia="" w:cs="Times New Roman" w:ascii="Calibri" w:hAnsi="Calibri"/>
                <w:kern w:val="0"/>
                <w:lang w:val="it-IT" w:eastAsia="it-IT" w:bidi="ar-SA"/>
              </w:rPr>
            </w:r>
          </w:p>
        </w:tc>
      </w:tr>
      <w:tr>
        <w:trPr>
          <w:trHeight w:val="278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4" w:before="0" w:after="0"/>
              <w:ind w:left="107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" w:cs="Arial" w:ascii="Arial" w:hAnsi="Arial"/>
                <w:kern w:val="0"/>
                <w:sz w:val="16"/>
                <w:szCs w:val="16"/>
                <w:lang w:val="it-IT" w:eastAsia="it-IT" w:bidi="ar-SA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" w:cs="Arial" w:ascii="Arial" w:hAnsi="Arial"/>
                <w:kern w:val="0"/>
                <w:sz w:val="16"/>
                <w:szCs w:val="16"/>
                <w:lang w:val="it-IT" w:eastAsia="it-IT" w:bidi="ar-SA"/>
              </w:rPr>
              <w:t>5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eastAsia="SimSun" w:cs="Arial" w:ascii="Arial" w:hAnsi="Arial"/>
                <w:kern w:val="2"/>
                <w:sz w:val="16"/>
                <w:szCs w:val="16"/>
                <w:lang w:val="it-IT" w:eastAsia="zh-CN" w:bidi="hi-IN"/>
              </w:rPr>
              <w:t>Sistema ricaricabile ad alta frequenza (HF) per la stimolazione midollare</w:t>
            </w:r>
          </w:p>
        </w:tc>
        <w:tc>
          <w:tcPr>
            <w:tcW w:w="7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" w:cs="Times New Roman"/>
                <w:kern w:val="0"/>
                <w:lang w:val="it-IT" w:eastAsia="it-IT" w:bidi="ar-SA"/>
              </w:rPr>
            </w:pPr>
            <w:r>
              <w:rPr>
                <w:rFonts w:eastAsia="" w:cs="Times New Roman" w:ascii="Calibri" w:hAnsi="Calibri"/>
                <w:kern w:val="0"/>
                <w:lang w:val="it-IT" w:eastAsia="it-IT" w:bidi="ar-SA"/>
              </w:rPr>
            </w:r>
          </w:p>
        </w:tc>
      </w:tr>
      <w:tr>
        <w:trPr>
          <w:trHeight w:val="278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4" w:before="0" w:after="0"/>
              <w:ind w:left="107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" w:cs="Arial" w:ascii="Arial" w:hAnsi="Arial"/>
                <w:kern w:val="0"/>
                <w:sz w:val="16"/>
                <w:szCs w:val="16"/>
                <w:lang w:val="it-IT" w:eastAsia="it-IT" w:bidi="ar-SA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nnotationtext"/>
              <w:widowControl/>
              <w:spacing w:before="60" w:after="6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eastAsia="" w:cs="Arial" w:ascii="Arial" w:hAnsi="Arial"/>
                <w:bCs/>
                <w:iCs/>
                <w:kern w:val="0"/>
                <w:sz w:val="16"/>
                <w:szCs w:val="16"/>
                <w:lang w:val="it-IT" w:bidi="ar-SA"/>
              </w:rPr>
              <w:t>6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eastAsia="SimSun" w:cs="Arial" w:ascii="Arial" w:hAnsi="Arial"/>
                <w:kern w:val="2"/>
                <w:sz w:val="16"/>
                <w:szCs w:val="16"/>
                <w:lang w:val="it-IT" w:eastAsia="zh-CN" w:bidi="hi-IN"/>
              </w:rPr>
              <w:t>Sistema non ricaricabile per la neurostimolazione gangliare (DRG).</w:t>
            </w:r>
          </w:p>
        </w:tc>
        <w:tc>
          <w:tcPr>
            <w:tcW w:w="7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" w:cs="Times New Roman"/>
                <w:kern w:val="0"/>
                <w:lang w:val="it-IT" w:eastAsia="it-IT" w:bidi="ar-SA"/>
              </w:rPr>
            </w:pPr>
            <w:r>
              <w:rPr>
                <w:rFonts w:eastAsia="" w:cs="Times New Roman" w:ascii="Calibri" w:hAnsi="Calibri"/>
                <w:kern w:val="0"/>
                <w:lang w:val="it-IT" w:eastAsia="it-IT" w:bidi="ar-SA"/>
              </w:rPr>
            </w:r>
          </w:p>
        </w:tc>
      </w:tr>
      <w:tr>
        <w:trPr>
          <w:trHeight w:val="278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4" w:before="0" w:after="0"/>
              <w:ind w:left="107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" w:cs="Arial" w:ascii="Arial" w:hAnsi="Arial"/>
                <w:kern w:val="0"/>
                <w:sz w:val="16"/>
                <w:szCs w:val="16"/>
                <w:lang w:val="it-IT" w:eastAsia="it-IT" w:bidi="ar-SA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nnotationtext"/>
              <w:widowControl/>
              <w:spacing w:before="60" w:after="6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eastAsia="" w:cs="Arial" w:ascii="Arial" w:hAnsi="Arial"/>
                <w:bCs/>
                <w:iCs/>
                <w:kern w:val="0"/>
                <w:sz w:val="16"/>
                <w:szCs w:val="16"/>
                <w:lang w:val="it-IT" w:bidi="ar-SA"/>
              </w:rPr>
              <w:t>7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eastAsia="SimSun" w:cs="Arial" w:ascii="Arial" w:hAnsi="Arial"/>
                <w:kern w:val="2"/>
                <w:sz w:val="16"/>
                <w:szCs w:val="16"/>
                <w:lang w:val="it-IT" w:eastAsia="zh-CN" w:bidi="hi-IN"/>
              </w:rPr>
              <w:t xml:space="preserve">Sistema per radiofrequenza epidurale per via sacrale. </w:t>
            </w:r>
          </w:p>
        </w:tc>
        <w:tc>
          <w:tcPr>
            <w:tcW w:w="78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" w:cs="Times New Roman"/>
                <w:kern w:val="0"/>
                <w:lang w:val="it-IT" w:eastAsia="it-IT" w:bidi="ar-SA"/>
              </w:rPr>
            </w:pPr>
            <w:r>
              <w:rPr>
                <w:rFonts w:eastAsia="" w:cs="Times New Roman" w:ascii="Calibri" w:hAnsi="Calibri"/>
                <w:kern w:val="0"/>
                <w:lang w:val="it-IT" w:eastAsia="it-IT" w:bidi="ar-SA"/>
              </w:rPr>
            </w:r>
          </w:p>
        </w:tc>
      </w:tr>
    </w:tbl>
    <w:p>
      <w:pPr>
        <w:pStyle w:val="Normal"/>
        <w:spacing w:lineRule="exact" w:line="240" w:before="120" w:after="120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di essere disponibile</w:t>
      </w:r>
      <w:r>
        <w:rPr>
          <w:rFonts w:ascii="Arial" w:hAnsi="Arial"/>
          <w:b/>
          <w:sz w:val="20"/>
          <w:szCs w:val="20"/>
        </w:rPr>
        <w:t xml:space="preserve">, in caso di variazioni sostanziali nella produzione di quanto aggiudicato o di immissione sul mercato di prodotti sostitutivi di quelli aggiudicati con caratteristiche migliorative, a immettere nella fornitura il nuovo prodotto, </w:t>
      </w:r>
      <w:r>
        <w:rPr>
          <w:rFonts w:ascii="Arial" w:hAnsi="Arial"/>
          <w:b/>
          <w:sz w:val="20"/>
          <w:szCs w:val="20"/>
          <w:u w:val="single"/>
        </w:rPr>
        <w:t>allo stesso prezzo e con le stesse modalità e condizioni dei prodotti conferiti</w:t>
      </w:r>
      <w:r>
        <w:rPr>
          <w:rFonts w:ascii="Arial" w:hAnsi="Arial"/>
          <w:b/>
          <w:sz w:val="20"/>
          <w:szCs w:val="20"/>
        </w:rPr>
        <w:t>, in conformità a quanto stabilito dall’art. 9 del Capitolato Speciale Prestazionale.</w:t>
      </w:r>
    </w:p>
    <w:p>
      <w:pPr>
        <w:pStyle w:val="Normal"/>
        <w:widowControl w:val="false"/>
        <w:spacing w:lineRule="exact" w:line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Data ______________________ </w:t>
        <w:tab/>
        <w:tab/>
        <w:tab/>
        <w:tab/>
        <w:tab/>
      </w:r>
    </w:p>
    <w:p>
      <w:pPr>
        <w:pStyle w:val="Normal"/>
        <w:widowControl w:val="false"/>
        <w:spacing w:lineRule="exact" w:line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ab/>
        <w:tab/>
        <w:tab/>
        <w:tab/>
        <w:tab/>
        <w:tab/>
        <w:tab/>
        <w:tab/>
        <w:tab/>
        <w:t>IL/I DICHIARANTE/I</w:t>
      </w:r>
      <w:r>
        <w:rPr>
          <w:rStyle w:val="FootnoteReference"/>
          <w:rFonts w:cs="Arial" w:ascii="Arial" w:hAnsi="Arial"/>
          <w:b/>
          <w:bCs/>
          <w:sz w:val="20"/>
          <w:szCs w:val="20"/>
        </w:rPr>
        <w:footnoteReference w:id="2"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gutter="0" w:header="708" w:top="1047" w:footer="708" w:bottom="1134"/>
      <w:pgNumType w:fmt="decimal"/>
      <w:formProt w:val="false"/>
      <w:textDirection w:val="lrTb"/>
      <w:rtlGutter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utura Std Book">
    <w:charset w:val="00"/>
    <w:family w:val="roman"/>
    <w:pitch w:val="variable"/>
  </w:font>
  <w:font w:name="Arial Narrow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  <w:lang w:val="en-US"/>
      </w:rPr>
      <w:t xml:space="preserve">Pag. </w:t>
    </w:r>
    <w:r>
      <w:rPr>
        <w:rFonts w:cs="Arial" w:ascii="Arial" w:hAnsi="Arial"/>
        <w:sz w:val="18"/>
        <w:szCs w:val="18"/>
        <w:lang w:val="en-US"/>
      </w:rPr>
      <w:fldChar w:fldCharType="begin"/>
    </w:r>
    <w:r>
      <w:rPr>
        <w:sz w:val="18"/>
        <w:szCs w:val="18"/>
        <w:rFonts w:cs="Arial" w:ascii="Arial" w:hAnsi="Arial"/>
        <w:lang w:val="en-US"/>
      </w:rPr>
      <w:instrText xml:space="preserve"> PAGE </w:instrText>
    </w:r>
    <w:r>
      <w:rPr>
        <w:sz w:val="18"/>
        <w:szCs w:val="18"/>
        <w:rFonts w:cs="Arial" w:ascii="Arial" w:hAnsi="Arial"/>
        <w:lang w:val="en-US"/>
      </w:rPr>
      <w:fldChar w:fldCharType="separate"/>
    </w:r>
    <w:r>
      <w:rPr>
        <w:sz w:val="18"/>
        <w:szCs w:val="18"/>
        <w:rFonts w:cs="Arial" w:ascii="Arial" w:hAnsi="Arial"/>
        <w:lang w:val="en-US"/>
      </w:rPr>
      <w:t>1</w:t>
    </w:r>
    <w:r>
      <w:rPr>
        <w:sz w:val="18"/>
        <w:szCs w:val="18"/>
        <w:rFonts w:cs="Arial" w:ascii="Arial" w:hAnsi="Arial"/>
        <w:lang w:val="en-US"/>
      </w:rPr>
      <w:fldChar w:fldCharType="end"/>
    </w:r>
    <w:r>
      <w:rPr>
        <w:rFonts w:cs="Arial" w:ascii="Arial" w:hAnsi="Arial"/>
        <w:sz w:val="18"/>
        <w:szCs w:val="18"/>
      </w:rPr>
      <w:t>/</w:t>
    </w:r>
    <w:r>
      <w:rPr>
        <w:rFonts w:cs="Arial" w:ascii="Arial" w:hAnsi="Arial"/>
        <w:sz w:val="18"/>
        <w:szCs w:val="18"/>
      </w:rPr>
      <w:fldChar w:fldCharType="begin"/>
    </w:r>
    <w:r>
      <w:rPr>
        <w:sz w:val="18"/>
        <w:szCs w:val="18"/>
        <w:rFonts w:cs="Arial" w:ascii="Arial" w:hAnsi="Arial"/>
      </w:rPr>
      <w:instrText xml:space="preserve"> NUMPAGES </w:instrText>
    </w:r>
    <w:r>
      <w:rPr>
        <w:sz w:val="18"/>
        <w:szCs w:val="18"/>
        <w:rFonts w:cs="Arial" w:ascii="Arial" w:hAnsi="Arial"/>
      </w:rPr>
      <w:fldChar w:fldCharType="separate"/>
    </w:r>
    <w:r>
      <w:rPr>
        <w:sz w:val="18"/>
        <w:szCs w:val="18"/>
        <w:rFonts w:cs="Arial" w:ascii="Arial" w:hAnsi="Arial"/>
      </w:rPr>
      <w:t>1</w:t>
    </w:r>
    <w:r>
      <w:rPr>
        <w:sz w:val="18"/>
        <w:szCs w:val="18"/>
        <w:rFonts w:cs="Arial" w:ascii="Arial" w:hAnsi="Arial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ind w:right="45"/>
        <w:jc w:val="both"/>
        <w:rPr>
          <w:rFonts w:ascii="Arial" w:hAnsi="Arial" w:cs="Arial"/>
          <w:sz w:val="14"/>
          <w:szCs w:val="14"/>
        </w:rPr>
      </w:pPr>
      <w:r>
        <w:rPr>
          <w:rStyle w:val="Caratterinotaapidipagina"/>
        </w:rPr>
        <w:footnoteRef/>
      </w:r>
      <w:r>
        <w:rPr>
          <w:rFonts w:cs="Arial" w:ascii="Arial" w:hAnsi="Arial"/>
          <w:b/>
          <w:sz w:val="14"/>
          <w:szCs w:val="14"/>
        </w:rPr>
        <w:t>La presente dichiarazione deve essere firmata digitalmente</w:t>
      </w:r>
      <w:r>
        <w:rPr>
          <w:rFonts w:cs="Arial" w:ascii="Arial" w:hAnsi="Arial"/>
          <w:sz w:val="14"/>
          <w:szCs w:val="14"/>
        </w:rPr>
        <w:t>:</w:t>
      </w:r>
    </w:p>
    <w:p>
      <w:pPr>
        <w:pStyle w:val="ListParagraph"/>
        <w:widowControl w:val="false"/>
        <w:numPr>
          <w:ilvl w:val="0"/>
          <w:numId w:val="1"/>
        </w:numPr>
        <w:ind w:hanging="360" w:left="720" w:right="45"/>
        <w:jc w:val="both"/>
        <w:rPr>
          <w:rFonts w:ascii="Arial" w:hAnsi="Arial" w:cs="Arial"/>
          <w:i/>
          <w:i/>
          <w:sz w:val="14"/>
          <w:szCs w:val="14"/>
        </w:rPr>
      </w:pPr>
      <w:r>
        <w:rPr>
          <w:rFonts w:cs="Arial" w:ascii="Arial" w:hAnsi="Arial"/>
          <w:i/>
          <w:sz w:val="14"/>
          <w:szCs w:val="14"/>
        </w:rPr>
        <w:t>dal rappresentante legale, in caso di operatori economici con idoneità individuale;</w:t>
      </w:r>
    </w:p>
    <w:p>
      <w:pPr>
        <w:pStyle w:val="ListParagraph"/>
        <w:widowControl w:val="false"/>
        <w:numPr>
          <w:ilvl w:val="0"/>
          <w:numId w:val="1"/>
        </w:numPr>
        <w:ind w:hanging="360" w:left="720" w:right="45"/>
        <w:jc w:val="both"/>
        <w:rPr>
          <w:rFonts w:ascii="Arial" w:hAnsi="Arial" w:cs="Arial"/>
          <w:i/>
          <w:i/>
          <w:sz w:val="14"/>
          <w:szCs w:val="14"/>
        </w:rPr>
      </w:pPr>
      <w:r>
        <w:rPr>
          <w:rFonts w:cs="Arial" w:ascii="Arial" w:hAnsi="Arial"/>
          <w:i/>
          <w:sz w:val="14"/>
          <w:szCs w:val="14"/>
        </w:rPr>
        <w:t>in caso di operatori con idoneità plurisoggettiva, dal rappresentante legale di tutti gli operatori raggruppati o raggruppandi (R.T.I., GEIE, consorzio ordinario);</w:t>
      </w:r>
    </w:p>
    <w:p>
      <w:pPr>
        <w:pStyle w:val="ListParagraph"/>
        <w:widowControl w:val="false"/>
        <w:numPr>
          <w:ilvl w:val="0"/>
          <w:numId w:val="1"/>
        </w:numPr>
        <w:ind w:hanging="360" w:left="720" w:right="45"/>
        <w:jc w:val="both"/>
        <w:rPr>
          <w:rFonts w:ascii="Arial" w:hAnsi="Arial" w:cs="Arial"/>
          <w:i/>
          <w:i/>
          <w:sz w:val="14"/>
          <w:szCs w:val="14"/>
        </w:rPr>
      </w:pPr>
      <w:r>
        <w:rPr>
          <w:rFonts w:cs="Arial" w:ascii="Arial" w:hAnsi="Arial"/>
          <w:i/>
          <w:sz w:val="14"/>
          <w:szCs w:val="14"/>
        </w:rPr>
        <w:t xml:space="preserve">dal rappresentante legale del consorzio stabile e dal rappresentante legale della/e società esecutrice /i; </w:t>
      </w:r>
    </w:p>
    <w:p>
      <w:pPr>
        <w:pStyle w:val="ListParagraph"/>
        <w:widowControl w:val="false"/>
        <w:ind w:left="720" w:right="45"/>
        <w:jc w:val="both"/>
        <w:rPr/>
      </w:pPr>
      <w:r>
        <w:rPr>
          <w:rFonts w:cs="Arial" w:ascii="Arial" w:hAnsi="Arial"/>
          <w:i/>
          <w:sz w:val="14"/>
          <w:szCs w:val="14"/>
        </w:rPr>
        <w:t xml:space="preserve">dal rappresentante legale dell’operatore economico ausiliario. 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2540" distB="0" distL="118110" distR="114300" simplePos="0" locked="0" layoutInCell="0" allowOverlap="1" relativeHeight="2" wp14:anchorId="73658A76">
              <wp:simplePos x="0" y="0"/>
              <wp:positionH relativeFrom="column">
                <wp:posOffset>2360295</wp:posOffset>
              </wp:positionH>
              <wp:positionV relativeFrom="paragraph">
                <wp:posOffset>362585</wp:posOffset>
              </wp:positionV>
              <wp:extent cx="4457700" cy="457200"/>
              <wp:effectExtent l="0" t="0" r="0" b="0"/>
              <wp:wrapTopAndBottom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7880" cy="457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Direzione Generale e Sede Ammin.va: Piazzale Menghini, 8/9  –   06129 PERUGIA   </w:t>
                          </w:r>
                        </w:p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Sede Legale: Ospedale S. Maria della Misericordia – S.Andrea delle Fratte – 06129 PERUGIA  </w:t>
                          </w:r>
                        </w:p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Part.IVA 02101050546 – tel.: 075/5781 fax: 075/5783531 PEC: aosp.perugia@postacert.umbria.it</w:t>
                          </w:r>
                        </w:p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</w:t>
                          </w:r>
                          <w:r>
                            <w:rPr>
                              <w:sz w:val="16"/>
                            </w:rPr>
                            <w:t>Tel. : 075.5781 – Fax. : 075.5783531 – Sito Internet: www.ospedale.perugia.it</w:t>
                          </w:r>
                        </w:p>
                      </w:txbxContent>
                    </wps:txbx>
                    <wps:bodyPr lIns="54000" rIns="5400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85.85pt;margin-top:28.55pt;width:350.95pt;height:35.95pt;mso-wrap-style:square;v-text-anchor:top" wp14:anchorId="73658A7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Direzione Generale e Sede Ammin.va: Piazzale Menghini, 8/9  –   06129 PERUGIA   </w:t>
                    </w:r>
                  </w:p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Sede Legale: Ospedale S. Maria della Misericordia – S.Andrea delle Fratte – 06129 PERUGIA  </w:t>
                    </w:r>
                  </w:p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Part.IVA 02101050546 – tel.: 075/5781 fax: 075/5783531 PEC: aosp.perugia@postacert.umbria.it</w:t>
                    </w:r>
                  </w:p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</w:t>
                    </w:r>
                    <w:r>
                      <w:rPr>
                        <w:sz w:val="16"/>
                      </w:rPr>
                      <w:t>Tel. : 075.5781 – Fax. : 075.5783531 – Sito Internet: www.ospedale.perugia.it</w:t>
                    </w:r>
                  </w:p>
                </w:txbxContent>
              </v:textbox>
              <w10:wrap type="topAndBottom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192.3pt;margin-top:-21.35pt;width:316.8pt;height:50.4pt;mso-wrap-distance-right:0pt;mso-position-horizontal-relative:text;mso-position-vertical-relative:text" filled="f" o:ole="">
          <v:imagedata r:id="rId2" o:title=""/>
          <w10:wrap type="topAndBottom"/>
        </v:shape>
        <o:OLEObject Type="Embed" ProgID="Word.Picture.8" ShapeID="ole_rId1" DrawAspect="Content" ObjectID="_689379436" r:id="rId1"/>
      </w:object>
      <w:object>
        <v:shapetype id="_x0000_tole_rId3" coordsize="21600,21600" o:spt="ole_rId3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3" type="_x0000_tole_rId3" style="position:absolute;margin-left:-25.65pt;margin-top:-25.45pt;width:161.95pt;height:99pt;mso-wrap-distance-right:0pt;mso-position-horizontal-relative:text;mso-position-vertical-relative:text" filled="f" o:ole="">
          <v:imagedata r:id="rId4" o:title=""/>
          <w10:wrap type="topAndBottom"/>
        </v:shape>
        <o:OLEObject Type="Embed" ProgID="Word.Picture.8" ShapeID="ole_rId3" DrawAspect="Content" ObjectID="_830086448" r:id="rId3"/>
      </w:obje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283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toc 1" w:locked="1" w:uiPriority="39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annotation text" w:qFormat="1"/>
    <w:lsdException w:name="footer" w:uiPriority="0" w:semiHidden="1" w:unhideWhenUsed="1"/>
    <w:lsdException w:name="caption" w:locked="1" w:uiPriority="0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a086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locked/>
    <w:rsid w:val="0053125a"/>
    <w:rPr>
      <w:rFonts w:cs="Times New Roman"/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semiHidden/>
    <w:qFormat/>
    <w:locked/>
    <w:rsid w:val="0053125a"/>
    <w:rPr>
      <w:rFonts w:cs="Times New Roman"/>
      <w:sz w:val="24"/>
      <w:szCs w:val="24"/>
    </w:rPr>
  </w:style>
  <w:style w:type="character" w:styleId="TitoloCarattere" w:customStyle="1">
    <w:name w:val="Titolo Carattere"/>
    <w:basedOn w:val="DefaultParagraphFont"/>
    <w:uiPriority w:val="99"/>
    <w:qFormat/>
    <w:locked/>
    <w:rsid w:val="0053125a"/>
    <w:rPr>
      <w:rFonts w:ascii="Cambria" w:hAnsi="Cambria" w:cs="Times New Roman"/>
      <w:b/>
      <w:bCs/>
      <w:kern w:val="2"/>
      <w:sz w:val="32"/>
      <w:szCs w:val="32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locked/>
    <w:rsid w:val="0053125a"/>
    <w:rPr>
      <w:rFonts w:cs="Times New Roman"/>
      <w:sz w:val="20"/>
      <w:szCs w:val="20"/>
    </w:rPr>
  </w:style>
  <w:style w:type="character" w:styleId="Caratterinotaapidipagina">
    <w:name w:val="Caratteri nota a piè di pagina"/>
    <w:basedOn w:val="DefaultParagraphFont"/>
    <w:uiPriority w:val="99"/>
    <w:semiHidden/>
    <w:qFormat/>
    <w:rsid w:val="005a0866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Rientrocorpodeltesto3Carattere" w:customStyle="1">
    <w:name w:val="Rientro corpo del testo 3 Carattere"/>
    <w:basedOn w:val="DefaultParagraphFont"/>
    <w:link w:val="BodyTextIndent3"/>
    <w:uiPriority w:val="99"/>
    <w:qFormat/>
    <w:locked/>
    <w:rsid w:val="00ae38e1"/>
    <w:rPr>
      <w:rFonts w:ascii="Courier New" w:hAnsi="Courier New" w:cs="Times New Roman"/>
      <w:sz w:val="20"/>
      <w:szCs w:val="20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locked/>
    <w:rsid w:val="00d84945"/>
    <w:rPr>
      <w:rFonts w:ascii="Tahoma" w:hAnsi="Tahoma" w:cs="Tahoma"/>
      <w:sz w:val="16"/>
      <w:szCs w:val="16"/>
    </w:rPr>
  </w:style>
  <w:style w:type="character" w:styleId="ParagrafoelencoCarattere" w:customStyle="1">
    <w:name w:val="Paragrafo elenco Carattere"/>
    <w:link w:val="ListParagraph"/>
    <w:uiPriority w:val="34"/>
    <w:qFormat/>
    <w:locked/>
    <w:rsid w:val="009767f7"/>
    <w:rPr>
      <w:sz w:val="24"/>
    </w:rPr>
  </w:style>
  <w:style w:type="character" w:styleId="FontStyle70" w:customStyle="1">
    <w:name w:val="Font Style70"/>
    <w:basedOn w:val="DefaultParagraphFont"/>
    <w:uiPriority w:val="99"/>
    <w:qFormat/>
    <w:rsid w:val="0085756b"/>
    <w:rPr>
      <w:rFonts w:ascii="Garamond" w:hAnsi="Garamond" w:cs="Garamond"/>
      <w:color w:val="000000"/>
      <w:sz w:val="22"/>
      <w:szCs w:val="22"/>
    </w:rPr>
  </w:style>
  <w:style w:type="character" w:styleId="FontStyle68" w:customStyle="1">
    <w:name w:val="Font Style68"/>
    <w:basedOn w:val="DefaultParagraphFont"/>
    <w:uiPriority w:val="99"/>
    <w:qFormat/>
    <w:rsid w:val="0085756b"/>
    <w:rPr>
      <w:rFonts w:ascii="Garamond" w:hAnsi="Garamond" w:cs="Garamond"/>
      <w:i/>
      <w:iCs/>
      <w:color w:val="000000"/>
      <w:sz w:val="22"/>
      <w:szCs w:val="22"/>
    </w:rPr>
  </w:style>
  <w:style w:type="character" w:styleId="FontStyle66" w:customStyle="1">
    <w:name w:val="Font Style66"/>
    <w:basedOn w:val="DefaultParagraphFont"/>
    <w:uiPriority w:val="99"/>
    <w:qFormat/>
    <w:rsid w:val="008b4eae"/>
    <w:rPr>
      <w:rFonts w:ascii="Garamond" w:hAnsi="Garamond" w:cs="Garamond"/>
      <w:b/>
      <w:bCs/>
      <w:color w:val="000000"/>
      <w:sz w:val="22"/>
      <w:szCs w:val="22"/>
    </w:rPr>
  </w:style>
  <w:style w:type="character" w:styleId="FontStyle54" w:customStyle="1">
    <w:name w:val="Font Style54"/>
    <w:basedOn w:val="DefaultParagraphFont"/>
    <w:uiPriority w:val="99"/>
    <w:qFormat/>
    <w:rsid w:val="000733fa"/>
    <w:rPr>
      <w:rFonts w:ascii="Garamond" w:hAnsi="Garamond" w:cs="Garamond"/>
      <w:b/>
      <w:bCs/>
      <w:color w:val="000000"/>
      <w:sz w:val="34"/>
      <w:szCs w:val="34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locked/>
    <w:rsid w:val="004e45e6"/>
    <w:rPr>
      <w:rFonts w:ascii="Garamond" w:hAnsi="Garamond" w:cs="Times New Roman"/>
      <w:sz w:val="20"/>
      <w:szCs w:val="20"/>
      <w:lang w:val="x-none" w:eastAsia="en-US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5a086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rsid w:val="005a086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itle">
    <w:name w:val="Title"/>
    <w:basedOn w:val="Normal"/>
    <w:link w:val="TitoloCarattere"/>
    <w:uiPriority w:val="99"/>
    <w:qFormat/>
    <w:rsid w:val="005a0866"/>
    <w:pPr>
      <w:overflowPunct w:val="true"/>
      <w:spacing w:before="120" w:after="120"/>
      <w:ind w:left="539" w:right="459"/>
      <w:jc w:val="center"/>
      <w:textAlignment w:val="baseline"/>
    </w:pPr>
    <w:rPr>
      <w:b/>
      <w:bCs/>
      <w:i/>
      <w:iCs/>
    </w:rPr>
  </w:style>
  <w:style w:type="paragraph" w:styleId="FootnoteText">
    <w:name w:val="Footnote Text"/>
    <w:basedOn w:val="Normal"/>
    <w:link w:val="TestonotaapidipaginaCarattere"/>
    <w:uiPriority w:val="99"/>
    <w:semiHidden/>
    <w:rsid w:val="005a0866"/>
    <w:pPr/>
    <w:rPr>
      <w:sz w:val="20"/>
      <w:szCs w:val="20"/>
    </w:rPr>
  </w:style>
  <w:style w:type="paragraph" w:styleId="DGServp1" w:customStyle="1">
    <w:name w:val="DG_Serv p1"/>
    <w:basedOn w:val="Normal"/>
    <w:qFormat/>
    <w:rsid w:val="00d45c5f"/>
    <w:pPr>
      <w:spacing w:lineRule="exact" w:line="200" w:before="0" w:after="60"/>
    </w:pPr>
    <w:rPr>
      <w:rFonts w:ascii="Futura Std Book" w:hAnsi="Futura Std Book"/>
      <w:sz w:val="18"/>
    </w:rPr>
  </w:style>
  <w:style w:type="paragraph" w:styleId="BodyTextIndent3">
    <w:name w:val="Body Text Indent 3"/>
    <w:basedOn w:val="Normal"/>
    <w:link w:val="Rientrocorpodeltesto3Carattere"/>
    <w:uiPriority w:val="99"/>
    <w:qFormat/>
    <w:rsid w:val="00ae38e1"/>
    <w:pPr>
      <w:widowControl w:val="false"/>
      <w:overflowPunct w:val="true"/>
      <w:spacing w:lineRule="exact" w:line="567"/>
      <w:ind w:left="142"/>
      <w:jc w:val="both"/>
      <w:textAlignment w:val="baseline"/>
    </w:pPr>
    <w:rPr>
      <w:rFonts w:ascii="Courier New" w:hAnsi="Courier New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84945"/>
    <w:pPr/>
    <w:rPr>
      <w:rFonts w:ascii="Tahoma" w:hAnsi="Tahoma" w:cs="Tahoma"/>
      <w:sz w:val="16"/>
      <w:szCs w:val="16"/>
    </w:rPr>
  </w:style>
  <w:style w:type="paragraph" w:styleId="Rientrocorpodeltesto31" w:customStyle="1">
    <w:name w:val="Rientro corpo del testo 31"/>
    <w:basedOn w:val="Normal"/>
    <w:qFormat/>
    <w:rsid w:val="00fe0e8b"/>
    <w:pPr>
      <w:widowControl w:val="false"/>
      <w:overflowPunct w:val="true"/>
      <w:spacing w:lineRule="exact" w:line="567"/>
      <w:ind w:left="142"/>
      <w:jc w:val="both"/>
      <w:textAlignment w:val="baseline"/>
    </w:pPr>
    <w:rPr>
      <w:rFonts w:ascii="Courier New" w:hAnsi="Courier New"/>
      <w:szCs w:val="20"/>
    </w:rPr>
  </w:style>
  <w:style w:type="paragraph" w:styleId="TOC1">
    <w:name w:val="TOC 1"/>
    <w:basedOn w:val="Normal"/>
    <w:next w:val="Normal"/>
    <w:autoRedefine/>
    <w:uiPriority w:val="39"/>
    <w:locked/>
    <w:rsid w:val="00bf4826"/>
    <w:pPr>
      <w:tabs>
        <w:tab w:val="clear" w:pos="708"/>
        <w:tab w:val="right" w:pos="9394" w:leader="dot"/>
      </w:tabs>
      <w:spacing w:lineRule="auto" w:line="360"/>
    </w:pPr>
    <w:rPr>
      <w:rFonts w:ascii="Arial Narrow" w:hAnsi="Arial Narrow" w:eastAsia="" w:cs="Arial" w:eastAsiaTheme="minorEastAsia"/>
      <w:sz w:val="22"/>
      <w:szCs w:val="22"/>
    </w:rPr>
  </w:style>
  <w:style w:type="paragraph" w:styleId="ListParagraph">
    <w:name w:val="List Paragraph"/>
    <w:basedOn w:val="Normal"/>
    <w:link w:val="ParagrafoelencoCarattere"/>
    <w:uiPriority w:val="34"/>
    <w:qFormat/>
    <w:rsid w:val="009e6619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9767f7"/>
    <w:pPr>
      <w:widowControl/>
      <w:bidi w:val="0"/>
      <w:spacing w:lineRule="auto" w:line="240" w:before="0" w:after="0"/>
      <w:jc w:val="left"/>
    </w:pPr>
    <w:rPr>
      <w:rFonts w:ascii="Verdana" w:hAnsi="Verdana" w:cs="Verdana" w:eastAsia="Times New Roman"/>
      <w:color w:val="000000"/>
      <w:kern w:val="0"/>
      <w:sz w:val="24"/>
      <w:szCs w:val="24"/>
      <w:lang w:val="it-IT" w:eastAsia="it-IT" w:bidi="ar-SA"/>
    </w:rPr>
  </w:style>
  <w:style w:type="paragraph" w:styleId="Style101" w:customStyle="1">
    <w:name w:val="Style10"/>
    <w:basedOn w:val="Normal"/>
    <w:uiPriority w:val="99"/>
    <w:qFormat/>
    <w:rsid w:val="008b4eae"/>
    <w:pPr>
      <w:widowControl w:val="false"/>
      <w:spacing w:lineRule="exact" w:line="309"/>
      <w:jc w:val="both"/>
    </w:pPr>
    <w:rPr>
      <w:rFonts w:ascii="Garamond" w:hAnsi="Garamond" w:eastAsia="" w:eastAsiaTheme="minorEastAsia"/>
    </w:rPr>
  </w:style>
  <w:style w:type="paragraph" w:styleId="Style27" w:customStyle="1">
    <w:name w:val="Style27"/>
    <w:basedOn w:val="Normal"/>
    <w:uiPriority w:val="99"/>
    <w:qFormat/>
    <w:rsid w:val="008b4eae"/>
    <w:pPr>
      <w:widowControl w:val="false"/>
      <w:spacing w:lineRule="exact" w:line="310"/>
      <w:ind w:hanging="278"/>
      <w:jc w:val="both"/>
    </w:pPr>
    <w:rPr>
      <w:rFonts w:ascii="Garamond" w:hAnsi="Garamond" w:eastAsia="" w:eastAsiaTheme="minorEastAsia"/>
    </w:rPr>
  </w:style>
  <w:style w:type="paragraph" w:styleId="Style28" w:customStyle="1">
    <w:name w:val="Style28"/>
    <w:basedOn w:val="Normal"/>
    <w:uiPriority w:val="99"/>
    <w:qFormat/>
    <w:rsid w:val="008b4eae"/>
    <w:pPr>
      <w:widowControl w:val="false"/>
      <w:spacing w:lineRule="exact" w:line="312"/>
      <w:jc w:val="both"/>
    </w:pPr>
    <w:rPr>
      <w:rFonts w:ascii="Garamond" w:hAnsi="Garamond" w:eastAsia="" w:eastAsiaTheme="minorEastAsia"/>
    </w:rPr>
  </w:style>
  <w:style w:type="paragraph" w:styleId="Annotationtext">
    <w:name w:val="annotation text"/>
    <w:basedOn w:val="Normal"/>
    <w:link w:val="TestocommentoCarattere"/>
    <w:uiPriority w:val="99"/>
    <w:qFormat/>
    <w:rsid w:val="004e45e6"/>
    <w:pPr>
      <w:spacing w:lineRule="auto" w:line="276"/>
      <w:jc w:val="both"/>
    </w:pPr>
    <w:rPr>
      <w:rFonts w:ascii="Garamond" w:hAnsi="Garamond"/>
      <w:sz w:val="20"/>
      <w:szCs w:val="20"/>
      <w:lang w:eastAsia="en-US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b14ed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4e45e6"/>
    <w:pPr>
      <w:spacing w:after="0" w:line="240" w:lineRule="auto"/>
    </w:pPr>
    <w:rPr>
      <w:rFonts w:asciiTheme="minorHAnsi" w:hAnsiTheme="minorHAnsi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DF43D-66AF-4CC3-B5DA-91152666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LibreOffice/7.6.1.2$Windows_X86_64 LibreOffice_project/f5defcebd022c5bc36bbb79be232cb6926d8f674</Application>
  <AppVersion>15.0000</AppVersion>
  <Pages>1</Pages>
  <Words>405</Words>
  <Characters>3100</Characters>
  <CharactersWithSpaces>3509</CharactersWithSpaces>
  <Paragraphs>48</Paragraphs>
  <Company>RAS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2024-09-25T06:13:00Z</dcterms:created>
  <dc:creator>User RAS</dc:creator>
  <dc:description/>
  <dc:language>it-IT</dc:language>
  <cp:lastModifiedBy>BEATRICE BALDACCI</cp:lastModifiedBy>
  <cp:lastPrinted>2024-12-10T09:21:00Z</cp:lastPrinted>
  <dcterms:modified xsi:type="dcterms:W3CDTF">2026-02-10T10:38:00Z</dcterms:modified>
  <cp:revision>12</cp:revision>
  <dc:subject/>
  <dc:title>PROCEDURA APERTA PER LA PROGETTAZIONE ESECUTIVA ED ESECUZIONE DI TUTTE LE OPERE E LE FORNITURE NECESSARIE PER LA REALIZZAZIONE DELLA 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