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0333" w14:textId="44229CF3" w:rsidR="00380D81" w:rsidRPr="00380D81" w:rsidRDefault="00115D37" w:rsidP="00380D8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360" w:lineRule="exact"/>
        <w:ind w:right="6"/>
        <w:jc w:val="both"/>
        <w:rPr>
          <w:rFonts w:ascii="Arial" w:hAnsi="Arial" w:cs="Arial"/>
          <w:b/>
          <w:bCs/>
          <w:iCs/>
          <w:color w:val="000000"/>
          <w:shd w:val="clear" w:color="auto" w:fill="FFFFFF"/>
        </w:rPr>
      </w:pPr>
      <w:r w:rsidRPr="00FF2CD2">
        <w:rPr>
          <w:rFonts w:ascii="Arial" w:hAnsi="Arial" w:cs="Arial"/>
          <w:b/>
          <w:szCs w:val="20"/>
        </w:rPr>
        <w:t>Procedura negoziata ai sensi dell’art. 50 comma 1 lett. e) del D.Lgs 36/2023, per l'affidamento della fornitura quinquennale “</w:t>
      </w:r>
      <w:r w:rsidRPr="00FF2CD2">
        <w:rPr>
          <w:rFonts w:ascii="Arial" w:eastAsia="Arial" w:hAnsi="Arial" w:cs="Arial"/>
          <w:b/>
          <w:szCs w:val="20"/>
        </w:rPr>
        <w:t>Kit sterile monouso per prelievo e processazione meccanica di tessuto adiposo autologo</w:t>
      </w:r>
      <w:r w:rsidRPr="00FF2CD2">
        <w:rPr>
          <w:rFonts w:ascii="Arial" w:hAnsi="Arial" w:cs="Arial"/>
          <w:b/>
          <w:szCs w:val="20"/>
        </w:rPr>
        <w:t xml:space="preserve">” per le esigenze </w:t>
      </w:r>
      <w:r w:rsidRPr="00FF2CD2">
        <w:rPr>
          <w:rFonts w:ascii="Arial" w:eastAsia="Arial" w:hAnsi="Arial" w:cs="Arial"/>
          <w:b/>
          <w:szCs w:val="20"/>
        </w:rPr>
        <w:t>della Clinica Ostetrica e Ginecologia e della PMA</w:t>
      </w:r>
      <w:bookmarkStart w:id="0" w:name="_GoBack"/>
      <w:bookmarkEnd w:id="0"/>
      <w:r w:rsidR="00564149">
        <w:rPr>
          <w:rFonts w:ascii="Arial" w:eastAsia="Arial" w:hAnsi="Arial" w:cs="Arial"/>
          <w:b/>
        </w:rPr>
        <w:t>.</w:t>
      </w:r>
    </w:p>
    <w:p w14:paraId="008B723B" w14:textId="77777777" w:rsidR="001F181E" w:rsidRDefault="001F181E" w:rsidP="002D16CB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733F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MODELLO </w:t>
      </w:r>
      <w:r w:rsidR="002947C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GIUSTIFICATIVI OFFERTA</w:t>
      </w:r>
    </w:p>
    <w:p w14:paraId="00A9E57A" w14:textId="77777777" w:rsidR="00F370FE" w:rsidRPr="00F370FE" w:rsidRDefault="00F370FE" w:rsidP="00F370FE">
      <w:pPr>
        <w:autoSpaceDE w:val="0"/>
        <w:autoSpaceDN w:val="0"/>
        <w:adjustRightInd w:val="0"/>
        <w:spacing w:before="100" w:beforeAutospacing="1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370FE">
        <w:rPr>
          <w:rFonts w:ascii="Arial" w:hAnsi="Arial" w:cs="Arial"/>
          <w:b/>
          <w:color w:val="000000"/>
          <w:sz w:val="20"/>
          <w:szCs w:val="20"/>
        </w:rPr>
        <w:t>GIUSTIFICAZIONI DELLE VOCI DI PREZZO CHE CONCORRONO A FORMARE L’OFFERTA</w:t>
      </w:r>
    </w:p>
    <w:p w14:paraId="10D53AF6" w14:textId="77777777" w:rsidR="00404C2B" w:rsidRDefault="00404C2B" w:rsidP="00404C2B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sz w:val="20"/>
          <w:szCs w:val="20"/>
        </w:rPr>
      </w:pPr>
      <w:r w:rsidRPr="00102DFF">
        <w:rPr>
          <w:rFonts w:ascii="Arial" w:hAnsi="Arial" w:cs="Arial"/>
          <w:sz w:val="20"/>
          <w:szCs w:val="20"/>
        </w:rPr>
        <w:t>(</w:t>
      </w:r>
      <w:r w:rsidR="000359C5" w:rsidRPr="00F70E0C">
        <w:rPr>
          <w:rFonts w:ascii="Arial" w:hAnsi="Arial" w:cs="Arial"/>
          <w:sz w:val="20"/>
          <w:szCs w:val="20"/>
        </w:rPr>
        <w:t xml:space="preserve">art. </w:t>
      </w:r>
      <w:r w:rsidR="00F70E0C" w:rsidRPr="00F70E0C">
        <w:rPr>
          <w:rFonts w:ascii="Arial" w:hAnsi="Arial" w:cs="Arial"/>
          <w:sz w:val="20"/>
          <w:szCs w:val="20"/>
        </w:rPr>
        <w:t>110</w:t>
      </w:r>
      <w:r w:rsidR="000359C5" w:rsidRPr="00F70E0C">
        <w:rPr>
          <w:rFonts w:ascii="Arial" w:hAnsi="Arial" w:cs="Arial"/>
          <w:sz w:val="20"/>
          <w:szCs w:val="20"/>
        </w:rPr>
        <w:t xml:space="preserve">, D. Lgs. </w:t>
      </w:r>
      <w:r w:rsidR="00F70E0C" w:rsidRPr="00F70E0C">
        <w:rPr>
          <w:rFonts w:ascii="Arial" w:hAnsi="Arial" w:cs="Arial"/>
          <w:sz w:val="20"/>
          <w:szCs w:val="20"/>
        </w:rPr>
        <w:t>36/2023</w:t>
      </w:r>
      <w:r w:rsidRPr="00F70E0C">
        <w:rPr>
          <w:rFonts w:ascii="Arial" w:hAnsi="Arial" w:cs="Arial"/>
          <w:sz w:val="20"/>
          <w:szCs w:val="20"/>
        </w:rPr>
        <w:t>)</w:t>
      </w:r>
    </w:p>
    <w:p w14:paraId="5F43B2D6" w14:textId="77777777"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IL SOTTOSCRITTO _____________________________________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_________</w:t>
      </w:r>
      <w:r w:rsidR="0065773C">
        <w:rPr>
          <w:rFonts w:ascii="Arial" w:hAnsi="Arial" w:cs="Arial"/>
          <w:b/>
          <w:sz w:val="20"/>
          <w:szCs w:val="20"/>
        </w:rPr>
        <w:t>_________________</w:t>
      </w:r>
      <w:r w:rsidR="00BB14ED" w:rsidRPr="0065773C">
        <w:rPr>
          <w:rFonts w:ascii="Arial" w:hAnsi="Arial" w:cs="Arial"/>
          <w:b/>
          <w:sz w:val="20"/>
          <w:szCs w:val="20"/>
        </w:rPr>
        <w:t>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="00BB14ED" w:rsidRPr="0065773C">
        <w:rPr>
          <w:rFonts w:ascii="Arial" w:hAnsi="Arial" w:cs="Arial"/>
          <w:b/>
          <w:sz w:val="20"/>
          <w:szCs w:val="20"/>
        </w:rPr>
        <w:t>__</w:t>
      </w:r>
    </w:p>
    <w:p w14:paraId="4330A787" w14:textId="77777777"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NATO A ________________________________ IL 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</w:p>
    <w:p w14:paraId="3C97B7DD" w14:textId="77777777" w:rsidR="0020323E" w:rsidRPr="0065773C" w:rsidRDefault="0065773C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RESIDENTE A _______</w:t>
      </w:r>
      <w:r w:rsidR="0020323E" w:rsidRPr="0065773C">
        <w:rPr>
          <w:rFonts w:ascii="Arial" w:hAnsi="Arial" w:cs="Arial"/>
          <w:b/>
          <w:sz w:val="20"/>
          <w:szCs w:val="20"/>
        </w:rPr>
        <w:t>_______IN VIA/PIAZZA ___________________________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20323E" w:rsidRPr="0065773C">
        <w:rPr>
          <w:rFonts w:ascii="Arial" w:hAnsi="Arial" w:cs="Arial"/>
          <w:b/>
          <w:sz w:val="20"/>
          <w:szCs w:val="20"/>
        </w:rPr>
        <w:t>_</w:t>
      </w:r>
    </w:p>
    <w:p w14:paraId="2375809D" w14:textId="77777777"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IN QUALITA’ </w:t>
      </w:r>
      <w:r w:rsidR="00D111C4" w:rsidRPr="0065773C">
        <w:rPr>
          <w:rFonts w:ascii="Arial" w:hAnsi="Arial" w:cs="Arial"/>
          <w:b/>
          <w:sz w:val="20"/>
          <w:szCs w:val="20"/>
        </w:rPr>
        <w:t>DI</w:t>
      </w:r>
      <w:r w:rsidR="00500AF5" w:rsidRPr="0065773C">
        <w:rPr>
          <w:rFonts w:ascii="Arial" w:hAnsi="Arial" w:cs="Arial"/>
          <w:b/>
          <w:sz w:val="20"/>
          <w:szCs w:val="20"/>
        </w:rPr>
        <w:t>______________________</w:t>
      </w:r>
      <w:r w:rsidRPr="0065773C">
        <w:rPr>
          <w:rFonts w:ascii="Arial" w:hAnsi="Arial" w:cs="Arial"/>
          <w:b/>
          <w:sz w:val="20"/>
          <w:szCs w:val="20"/>
        </w:rPr>
        <w:t>______________</w:t>
      </w:r>
      <w:r w:rsidR="0065773C">
        <w:rPr>
          <w:rFonts w:ascii="Arial" w:hAnsi="Arial" w:cs="Arial"/>
          <w:b/>
          <w:sz w:val="20"/>
          <w:szCs w:val="20"/>
        </w:rPr>
        <w:t>__________________</w:t>
      </w:r>
      <w:r w:rsidRPr="0065773C">
        <w:rPr>
          <w:rFonts w:ascii="Arial" w:hAnsi="Arial" w:cs="Arial"/>
          <w:b/>
          <w:sz w:val="20"/>
          <w:szCs w:val="20"/>
        </w:rPr>
        <w:t>_____________</w:t>
      </w:r>
      <w:r w:rsidR="009E6619" w:rsidRP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</w:t>
      </w:r>
      <w:r w:rsidR="0065773C">
        <w:rPr>
          <w:rFonts w:ascii="Arial" w:hAnsi="Arial" w:cs="Arial"/>
          <w:b/>
          <w:sz w:val="20"/>
          <w:szCs w:val="20"/>
        </w:rPr>
        <w:t>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14:paraId="6DD3CD04" w14:textId="77777777"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DELL’OPERATORE ECONOMICO 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___</w:t>
      </w:r>
    </w:p>
    <w:p w14:paraId="716D0551" w14:textId="77777777"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LEGALE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__________________</w:t>
      </w:r>
    </w:p>
    <w:p w14:paraId="7E71DFCB" w14:textId="77777777"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 xml:space="preserve">SEDE OPERATIVA (via, n. civico e </w:t>
      </w:r>
      <w:proofErr w:type="spellStart"/>
      <w:r w:rsidRPr="0065773C">
        <w:rPr>
          <w:rFonts w:ascii="Arial" w:hAnsi="Arial" w:cs="Arial"/>
          <w:b/>
          <w:sz w:val="20"/>
          <w:szCs w:val="20"/>
        </w:rPr>
        <w:t>c.a.p.</w:t>
      </w:r>
      <w:proofErr w:type="spellEnd"/>
      <w:r w:rsidRPr="0065773C">
        <w:rPr>
          <w:rFonts w:ascii="Arial" w:hAnsi="Arial" w:cs="Arial"/>
          <w:b/>
          <w:sz w:val="20"/>
          <w:szCs w:val="20"/>
        </w:rPr>
        <w:t>) 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Pr="0065773C">
        <w:rPr>
          <w:rFonts w:ascii="Arial" w:hAnsi="Arial" w:cs="Arial"/>
          <w:b/>
          <w:sz w:val="20"/>
          <w:szCs w:val="20"/>
        </w:rPr>
        <w:t>__</w:t>
      </w:r>
    </w:p>
    <w:p w14:paraId="71A37A2F" w14:textId="77777777" w:rsidR="0020323E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NUMERO DI TELEFONO/FISSO E/O MOBILE 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</w:t>
      </w:r>
      <w:r w:rsidRPr="0065773C">
        <w:rPr>
          <w:rFonts w:ascii="Arial" w:hAnsi="Arial" w:cs="Arial"/>
          <w:b/>
          <w:sz w:val="20"/>
          <w:szCs w:val="20"/>
        </w:rPr>
        <w:t>_</w:t>
      </w:r>
    </w:p>
    <w:p w14:paraId="27935EA1" w14:textId="77777777" w:rsidR="009E6619" w:rsidRPr="0065773C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E-MAIL _____</w:t>
      </w:r>
      <w:r w:rsidR="006D38F5" w:rsidRPr="0065773C">
        <w:rPr>
          <w:rFonts w:ascii="Arial" w:hAnsi="Arial" w:cs="Arial"/>
          <w:b/>
          <w:sz w:val="20"/>
          <w:szCs w:val="20"/>
        </w:rPr>
        <w:t>____</w:t>
      </w:r>
      <w:r w:rsidRPr="0065773C">
        <w:rPr>
          <w:rFonts w:ascii="Arial" w:hAnsi="Arial" w:cs="Arial"/>
          <w:b/>
          <w:sz w:val="20"/>
          <w:szCs w:val="20"/>
        </w:rPr>
        <w:t>____________________</w:t>
      </w:r>
      <w:r w:rsidR="0065773C">
        <w:rPr>
          <w:rFonts w:ascii="Arial" w:hAnsi="Arial" w:cs="Arial"/>
          <w:b/>
          <w:sz w:val="20"/>
          <w:szCs w:val="20"/>
        </w:rPr>
        <w:t>______</w:t>
      </w:r>
      <w:r w:rsidR="000D37F3">
        <w:rPr>
          <w:rFonts w:ascii="Arial" w:hAnsi="Arial" w:cs="Arial"/>
          <w:b/>
          <w:sz w:val="20"/>
          <w:szCs w:val="20"/>
        </w:rPr>
        <w:t xml:space="preserve"> </w:t>
      </w:r>
      <w:r w:rsidR="009E6619" w:rsidRPr="0065773C">
        <w:rPr>
          <w:rFonts w:ascii="Arial" w:hAnsi="Arial" w:cs="Arial"/>
          <w:b/>
          <w:sz w:val="20"/>
          <w:szCs w:val="20"/>
        </w:rPr>
        <w:t>PEC _______________________________________</w:t>
      </w:r>
      <w:r w:rsidR="000D37F3">
        <w:rPr>
          <w:rFonts w:ascii="Arial" w:hAnsi="Arial" w:cs="Arial"/>
          <w:b/>
          <w:sz w:val="20"/>
          <w:szCs w:val="20"/>
        </w:rPr>
        <w:t>_</w:t>
      </w:r>
    </w:p>
    <w:p w14:paraId="5BA1FC36" w14:textId="77777777" w:rsidR="0020323E" w:rsidRDefault="0020323E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773C">
        <w:rPr>
          <w:rFonts w:ascii="Arial" w:hAnsi="Arial" w:cs="Arial"/>
          <w:b/>
          <w:sz w:val="20"/>
          <w:szCs w:val="20"/>
        </w:rPr>
        <w:t>CODICE FISCALE/PARTITA I.V.A. ________________________________________</w:t>
      </w:r>
      <w:r w:rsidR="0065773C">
        <w:rPr>
          <w:rFonts w:ascii="Arial" w:hAnsi="Arial" w:cs="Arial"/>
          <w:b/>
          <w:sz w:val="20"/>
          <w:szCs w:val="20"/>
        </w:rPr>
        <w:t>________________</w:t>
      </w:r>
      <w:r w:rsidR="002D16CB">
        <w:rPr>
          <w:rFonts w:ascii="Arial" w:hAnsi="Arial" w:cs="Arial"/>
          <w:b/>
          <w:sz w:val="20"/>
          <w:szCs w:val="20"/>
        </w:rPr>
        <w:t>_</w:t>
      </w:r>
    </w:p>
    <w:p w14:paraId="70558685" w14:textId="77777777" w:rsidR="000D37F3" w:rsidRPr="0065773C" w:rsidRDefault="000D37F3" w:rsidP="006C26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C169388" w14:textId="77777777" w:rsidR="0085756B" w:rsidRDefault="008C5245" w:rsidP="0085756B">
      <w:pPr>
        <w:tabs>
          <w:tab w:val="left" w:pos="567"/>
        </w:tabs>
        <w:suppressAutoHyphens/>
        <w:spacing w:line="300" w:lineRule="exact"/>
        <w:ind w:right="-6"/>
        <w:jc w:val="both"/>
        <w:rPr>
          <w:rFonts w:ascii="Arial" w:hAnsi="Arial" w:cs="Arial"/>
          <w:sz w:val="20"/>
          <w:szCs w:val="20"/>
          <w:lang w:eastAsia="ar-SA"/>
        </w:rPr>
      </w:pPr>
      <w:r w:rsidRPr="00357A49">
        <w:rPr>
          <w:rFonts w:ascii="Arial" w:hAnsi="Arial" w:cs="Arial"/>
          <w:sz w:val="20"/>
          <w:szCs w:val="20"/>
          <w:lang w:eastAsia="ar-SA"/>
        </w:rPr>
        <w:t>C</w:t>
      </w:r>
      <w:r w:rsidR="0085756B" w:rsidRPr="00357A49">
        <w:rPr>
          <w:rFonts w:ascii="Arial" w:hAnsi="Arial" w:cs="Arial"/>
          <w:sz w:val="20"/>
          <w:szCs w:val="20"/>
          <w:lang w:eastAsia="ar-SA"/>
        </w:rPr>
        <w:t xml:space="preserve">onsapevole della responsabilità e delle sanzioni penali e civili nel caso di dichiarazioni mendaci e/o di formazione o uso di atti falsi, ai sensi e per gli effetti degli artt. 46, 47 e 76, del D.P.R. n. 445/2000 e </w:t>
      </w:r>
      <w:proofErr w:type="spellStart"/>
      <w:r w:rsidR="0085756B" w:rsidRPr="00357A49">
        <w:rPr>
          <w:rFonts w:ascii="Arial" w:hAnsi="Arial" w:cs="Arial"/>
          <w:sz w:val="20"/>
          <w:szCs w:val="20"/>
          <w:lang w:eastAsia="ar-SA"/>
        </w:rPr>
        <w:t>smi</w:t>
      </w:r>
      <w:proofErr w:type="spellEnd"/>
      <w:r w:rsidR="003B5135">
        <w:rPr>
          <w:rFonts w:ascii="Arial" w:hAnsi="Arial" w:cs="Arial"/>
          <w:sz w:val="20"/>
          <w:szCs w:val="20"/>
          <w:lang w:eastAsia="ar-SA"/>
        </w:rPr>
        <w:t>.</w:t>
      </w:r>
    </w:p>
    <w:p w14:paraId="29267B96" w14:textId="77777777" w:rsidR="00404C2B" w:rsidRPr="000D37F3" w:rsidRDefault="00404C2B" w:rsidP="00404C2B">
      <w:pPr>
        <w:widowControl w:val="0"/>
        <w:spacing w:before="120" w:after="120"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D37F3">
        <w:rPr>
          <w:rFonts w:ascii="Arial" w:hAnsi="Arial" w:cs="Arial"/>
          <w:b/>
          <w:bCs/>
          <w:sz w:val="20"/>
          <w:szCs w:val="20"/>
        </w:rPr>
        <w:t>DICHIARA</w:t>
      </w:r>
    </w:p>
    <w:p w14:paraId="445FDF4A" w14:textId="77777777" w:rsidR="000247B5" w:rsidRDefault="00EA7D03" w:rsidP="00073BDF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3B5135">
        <w:rPr>
          <w:rFonts w:ascii="Arial" w:hAnsi="Arial" w:cs="Arial"/>
          <w:bCs/>
          <w:sz w:val="20"/>
          <w:szCs w:val="20"/>
        </w:rPr>
        <w:t xml:space="preserve">Con riferimento </w:t>
      </w:r>
      <w:r w:rsidR="00A074A7" w:rsidRPr="003B5135">
        <w:rPr>
          <w:rFonts w:ascii="Arial" w:hAnsi="Arial" w:cs="Arial"/>
          <w:bCs/>
          <w:sz w:val="20"/>
          <w:szCs w:val="20"/>
        </w:rPr>
        <w:t xml:space="preserve">alle </w:t>
      </w:r>
      <w:r w:rsidR="000359C5" w:rsidRPr="003B5135">
        <w:rPr>
          <w:rFonts w:ascii="Arial" w:hAnsi="Arial" w:cs="Arial"/>
          <w:bCs/>
          <w:sz w:val="20"/>
          <w:szCs w:val="20"/>
        </w:rPr>
        <w:t xml:space="preserve">spiegazioni sul prezzo o sui costi proposti nelle offerte, ai sensi dell’art. </w:t>
      </w:r>
      <w:r w:rsidR="00F70E0C">
        <w:rPr>
          <w:rFonts w:ascii="Arial" w:hAnsi="Arial" w:cs="Arial"/>
          <w:bCs/>
          <w:sz w:val="20"/>
          <w:szCs w:val="20"/>
        </w:rPr>
        <w:t>110</w:t>
      </w:r>
      <w:r w:rsidR="00C51B42" w:rsidRPr="003B5135">
        <w:rPr>
          <w:rFonts w:ascii="Arial" w:hAnsi="Arial" w:cs="Arial"/>
          <w:bCs/>
          <w:sz w:val="20"/>
          <w:szCs w:val="20"/>
        </w:rPr>
        <w:t xml:space="preserve"> del D.Lgs. </w:t>
      </w:r>
      <w:r w:rsidR="00F70E0C">
        <w:rPr>
          <w:rFonts w:ascii="Arial" w:hAnsi="Arial" w:cs="Arial"/>
          <w:bCs/>
          <w:sz w:val="20"/>
          <w:szCs w:val="20"/>
        </w:rPr>
        <w:t>36/2023</w:t>
      </w:r>
      <w:r w:rsidR="00C51B42" w:rsidRPr="003B5135">
        <w:rPr>
          <w:rFonts w:ascii="Arial" w:hAnsi="Arial" w:cs="Arial"/>
          <w:bCs/>
          <w:sz w:val="20"/>
          <w:szCs w:val="20"/>
        </w:rPr>
        <w:t>,</w:t>
      </w:r>
      <w:r w:rsidR="003F4FA4" w:rsidRPr="003B5135">
        <w:rPr>
          <w:rFonts w:ascii="Arial" w:hAnsi="Arial" w:cs="Arial"/>
          <w:b/>
          <w:bCs/>
          <w:sz w:val="20"/>
          <w:szCs w:val="20"/>
        </w:rPr>
        <w:t xml:space="preserve"> </w:t>
      </w:r>
      <w:r w:rsidR="003F4FA4" w:rsidRPr="003F4FA4">
        <w:rPr>
          <w:rFonts w:ascii="Arial" w:hAnsi="Arial"/>
          <w:sz w:val="20"/>
          <w:szCs w:val="20"/>
        </w:rPr>
        <w:t>di fornire giustificazioni in ordine a tutte le voci costitutive dell’offerta/e nonché agli altri elementi di valutazione della/e stessa/e, redigendo</w:t>
      </w:r>
      <w:r w:rsidR="003F4FA4">
        <w:rPr>
          <w:rFonts w:ascii="Arial" w:hAnsi="Arial"/>
          <w:sz w:val="20"/>
          <w:szCs w:val="20"/>
        </w:rPr>
        <w:t xml:space="preserve"> la </w:t>
      </w:r>
      <w:r w:rsidR="003F4FA4" w:rsidRPr="003F4FA4">
        <w:rPr>
          <w:rFonts w:ascii="Arial" w:hAnsi="Arial"/>
          <w:sz w:val="20"/>
          <w:szCs w:val="20"/>
        </w:rPr>
        <w:t xml:space="preserve">Relazione </w:t>
      </w:r>
      <w:r w:rsidR="00F370FE">
        <w:rPr>
          <w:rFonts w:ascii="Arial" w:hAnsi="Arial"/>
          <w:sz w:val="20"/>
          <w:szCs w:val="20"/>
        </w:rPr>
        <w:t>T</w:t>
      </w:r>
      <w:r w:rsidR="003F4FA4" w:rsidRPr="003F4FA4">
        <w:rPr>
          <w:rFonts w:ascii="Arial" w:hAnsi="Arial"/>
          <w:sz w:val="20"/>
          <w:szCs w:val="20"/>
        </w:rPr>
        <w:t>ecnico-</w:t>
      </w:r>
      <w:r w:rsidR="00F370FE">
        <w:rPr>
          <w:rFonts w:ascii="Arial" w:hAnsi="Arial"/>
          <w:sz w:val="20"/>
          <w:szCs w:val="20"/>
        </w:rPr>
        <w:t>E</w:t>
      </w:r>
      <w:r w:rsidR="003F4FA4" w:rsidRPr="003F4FA4">
        <w:rPr>
          <w:rFonts w:ascii="Arial" w:hAnsi="Arial"/>
          <w:sz w:val="20"/>
          <w:szCs w:val="20"/>
        </w:rPr>
        <w:t>conomica</w:t>
      </w:r>
      <w:r w:rsidR="00F370FE">
        <w:rPr>
          <w:rFonts w:ascii="Arial" w:hAnsi="Arial"/>
          <w:sz w:val="20"/>
          <w:szCs w:val="20"/>
        </w:rPr>
        <w:t xml:space="preserve"> (A)</w:t>
      </w:r>
      <w:r w:rsidR="003F4FA4" w:rsidRPr="003F4FA4">
        <w:rPr>
          <w:rFonts w:ascii="Arial" w:hAnsi="Arial"/>
          <w:sz w:val="20"/>
          <w:szCs w:val="20"/>
        </w:rPr>
        <w:t xml:space="preserve"> ai giustificativi sull’anomalia dell’offerta</w:t>
      </w:r>
      <w:r w:rsidR="00F370FE">
        <w:rPr>
          <w:rFonts w:ascii="Arial" w:hAnsi="Arial"/>
          <w:sz w:val="20"/>
          <w:szCs w:val="20"/>
        </w:rPr>
        <w:t xml:space="preserve"> e predisponendo il Prospetto Economico (B)</w:t>
      </w:r>
      <w:r w:rsidR="00F370FE" w:rsidRPr="00F370FE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370FE" w:rsidRPr="003F4FA4">
        <w:rPr>
          <w:rFonts w:ascii="Arial" w:hAnsi="Arial" w:cs="Arial"/>
          <w:sz w:val="20"/>
          <w:szCs w:val="20"/>
          <w:lang w:eastAsia="ar-SA"/>
        </w:rPr>
        <w:t>recante la stima di tutti i ricavi e di tutti i costi, diretti e indiretti, riconducibili all’esecuzione delle prestazioni oggetto dell’appalto</w:t>
      </w:r>
    </w:p>
    <w:p w14:paraId="2D0603C2" w14:textId="77777777" w:rsidR="003B5135" w:rsidRPr="003B5135" w:rsidRDefault="003B5135" w:rsidP="003B5135">
      <w:pPr>
        <w:autoSpaceDE w:val="0"/>
        <w:autoSpaceDN w:val="0"/>
        <w:adjustRightInd w:val="0"/>
        <w:spacing w:before="100" w:beforeAutospacing="1" w:line="300" w:lineRule="exact"/>
        <w:jc w:val="both"/>
        <w:rPr>
          <w:rFonts w:ascii="Arial" w:hAnsi="Arial"/>
          <w:b/>
          <w:sz w:val="20"/>
          <w:szCs w:val="20"/>
        </w:rPr>
      </w:pPr>
      <w:r w:rsidRPr="003B5135">
        <w:rPr>
          <w:rFonts w:ascii="Arial" w:hAnsi="Arial"/>
          <w:b/>
          <w:sz w:val="20"/>
          <w:szCs w:val="20"/>
        </w:rPr>
        <w:t xml:space="preserve">A </w:t>
      </w:r>
      <w:r w:rsidR="00F370FE">
        <w:rPr>
          <w:rFonts w:ascii="Arial" w:hAnsi="Arial"/>
          <w:b/>
          <w:sz w:val="20"/>
          <w:szCs w:val="20"/>
        </w:rPr>
        <w:t>–</w:t>
      </w:r>
      <w:r w:rsidRPr="003B5135">
        <w:rPr>
          <w:rFonts w:ascii="Arial" w:hAnsi="Arial"/>
          <w:b/>
          <w:sz w:val="20"/>
          <w:szCs w:val="20"/>
        </w:rPr>
        <w:t xml:space="preserve"> RELAZIONE</w:t>
      </w:r>
      <w:r w:rsidR="00F370FE">
        <w:rPr>
          <w:rFonts w:ascii="Arial" w:hAnsi="Arial"/>
          <w:b/>
          <w:sz w:val="20"/>
          <w:szCs w:val="20"/>
        </w:rPr>
        <w:t xml:space="preserve"> TECNICO-ECONOMICA</w:t>
      </w:r>
    </w:p>
    <w:p w14:paraId="5ACAF634" w14:textId="77777777" w:rsidR="003F4FA4" w:rsidRDefault="003F4FA4" w:rsidP="003F4FA4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375402BB" w14:textId="77777777" w:rsidR="003F4FA4" w:rsidRDefault="003F4FA4" w:rsidP="003F4FA4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3F4FA4">
        <w:rPr>
          <w:rFonts w:ascii="Arial" w:hAnsi="Arial" w:cs="Arial"/>
          <w:sz w:val="20"/>
          <w:szCs w:val="20"/>
          <w:lang w:eastAsia="ar-SA"/>
        </w:rPr>
        <w:t xml:space="preserve">La presente </w:t>
      </w:r>
      <w:r w:rsidRPr="00C51B42">
        <w:rPr>
          <w:rFonts w:ascii="Arial" w:hAnsi="Arial" w:cs="Arial"/>
          <w:b/>
          <w:sz w:val="20"/>
          <w:szCs w:val="20"/>
          <w:lang w:eastAsia="ar-SA"/>
        </w:rPr>
        <w:t>Relazione</w:t>
      </w:r>
      <w:r w:rsidRPr="003F4FA4">
        <w:rPr>
          <w:rFonts w:ascii="Arial" w:hAnsi="Arial" w:cs="Arial"/>
          <w:sz w:val="20"/>
          <w:szCs w:val="20"/>
          <w:lang w:eastAsia="ar-SA"/>
        </w:rPr>
        <w:t xml:space="preserve">, unitamente al </w:t>
      </w:r>
      <w:r w:rsidR="00C51B42" w:rsidRPr="00C51B42">
        <w:rPr>
          <w:rFonts w:ascii="Arial" w:hAnsi="Arial" w:cs="Arial"/>
          <w:b/>
          <w:sz w:val="20"/>
          <w:szCs w:val="20"/>
          <w:lang w:eastAsia="ar-SA"/>
        </w:rPr>
        <w:t>P</w:t>
      </w:r>
      <w:r w:rsidRPr="00C51B42">
        <w:rPr>
          <w:rFonts w:ascii="Arial" w:hAnsi="Arial" w:cs="Arial"/>
          <w:b/>
          <w:sz w:val="20"/>
          <w:szCs w:val="20"/>
          <w:lang w:eastAsia="ar-SA"/>
        </w:rPr>
        <w:t>rospetto</w:t>
      </w:r>
      <w:r w:rsidR="00C51B42" w:rsidRPr="00C51B42">
        <w:rPr>
          <w:rFonts w:ascii="Arial" w:hAnsi="Arial" w:cs="Arial"/>
          <w:b/>
          <w:sz w:val="20"/>
          <w:szCs w:val="20"/>
          <w:lang w:eastAsia="ar-SA"/>
        </w:rPr>
        <w:t xml:space="preserve"> Economico</w:t>
      </w:r>
      <w:r w:rsidRPr="003F4FA4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F370FE">
        <w:rPr>
          <w:rFonts w:ascii="Arial" w:hAnsi="Arial" w:cs="Arial"/>
          <w:sz w:val="20"/>
          <w:szCs w:val="20"/>
          <w:lang w:eastAsia="ar-SA"/>
        </w:rPr>
        <w:t>forn</w:t>
      </w:r>
      <w:r w:rsidR="00F70E0C">
        <w:rPr>
          <w:rFonts w:ascii="Arial" w:hAnsi="Arial" w:cs="Arial"/>
          <w:sz w:val="20"/>
          <w:szCs w:val="20"/>
          <w:lang w:eastAsia="ar-SA"/>
        </w:rPr>
        <w:t>i</w:t>
      </w:r>
      <w:r w:rsidR="00F370FE">
        <w:rPr>
          <w:rFonts w:ascii="Arial" w:hAnsi="Arial" w:cs="Arial"/>
          <w:sz w:val="20"/>
          <w:szCs w:val="20"/>
          <w:lang w:eastAsia="ar-SA"/>
        </w:rPr>
        <w:t>sce</w:t>
      </w:r>
      <w:r w:rsidRPr="003F4FA4">
        <w:rPr>
          <w:rFonts w:ascii="Arial" w:hAnsi="Arial" w:cs="Arial"/>
          <w:sz w:val="20"/>
          <w:szCs w:val="20"/>
          <w:lang w:eastAsia="ar-SA"/>
        </w:rPr>
        <w:t xml:space="preserve"> spiegazioni in merito alla congruità, serietà, sostenibilità e realizzabilità dell'offerta tecnico-economica presentata, ai sensi dell’articolo </w:t>
      </w:r>
      <w:r w:rsidR="00F70E0C">
        <w:rPr>
          <w:rFonts w:ascii="Arial" w:hAnsi="Arial" w:cs="Arial"/>
          <w:sz w:val="20"/>
          <w:szCs w:val="20"/>
          <w:lang w:eastAsia="ar-SA"/>
        </w:rPr>
        <w:t>110</w:t>
      </w:r>
      <w:r w:rsidRPr="003F4FA4">
        <w:rPr>
          <w:rFonts w:ascii="Arial" w:hAnsi="Arial" w:cs="Arial"/>
          <w:sz w:val="20"/>
          <w:szCs w:val="20"/>
          <w:lang w:eastAsia="ar-SA"/>
        </w:rPr>
        <w:t xml:space="preserve"> del Codice degli Appalti. </w:t>
      </w:r>
    </w:p>
    <w:p w14:paraId="2CF9919B" w14:textId="77777777" w:rsidR="00C51B42" w:rsidRPr="003F4FA4" w:rsidRDefault="00C51B42" w:rsidP="003F4FA4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D53C0B2" w14:textId="6EAEC10A" w:rsidR="003F4FA4" w:rsidRDefault="003F4FA4" w:rsidP="003F4FA4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3F4FA4">
        <w:rPr>
          <w:rFonts w:ascii="Arial" w:hAnsi="Arial" w:cs="Arial"/>
          <w:sz w:val="20"/>
          <w:szCs w:val="20"/>
          <w:lang w:eastAsia="ar-SA"/>
        </w:rPr>
        <w:t>Fermo restando quanto dichiarato nell’Offerta Economica e nell’Offerta Tecnica, si evidenzia quanto segue.</w:t>
      </w:r>
    </w:p>
    <w:p w14:paraId="413092F2" w14:textId="7F82208E" w:rsidR="00F22B54" w:rsidRDefault="00F22B54" w:rsidP="003F4FA4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E27F533" w14:textId="77777777" w:rsidR="00F22B54" w:rsidRPr="003F4FA4" w:rsidRDefault="00F22B54" w:rsidP="003F4FA4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1146141" w14:textId="77777777" w:rsidR="00C51B42" w:rsidRDefault="003F4FA4" w:rsidP="00C51B42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120" w:line="300" w:lineRule="exact"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b/>
          <w:sz w:val="20"/>
          <w:szCs w:val="20"/>
          <w:lang w:eastAsia="ar-SA"/>
        </w:rPr>
        <w:t>Presentazione generale del concorrente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55E3C65D" w14:textId="77777777" w:rsidR="003F4FA4" w:rsidRDefault="003F4FA4" w:rsidP="00C51B42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lastRenderedPageBreak/>
        <w:t>Descrizione sintetica delle attività, strategia di business e struttura organizzativa, ove tali elementi siano necessari al fine di illustrare la congruità dell’offerta</w:t>
      </w:r>
      <w:r w:rsidR="000D37F3">
        <w:rPr>
          <w:rFonts w:ascii="Arial" w:hAnsi="Arial" w:cs="Arial"/>
          <w:sz w:val="20"/>
          <w:szCs w:val="20"/>
          <w:lang w:eastAsia="ar-SA"/>
        </w:rPr>
        <w:t>.</w:t>
      </w:r>
    </w:p>
    <w:p w14:paraId="1E3DD021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44663C82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212C1BBF" w14:textId="77777777" w:rsidR="00C51B42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34314408" w14:textId="77777777" w:rsidR="00D94BFA" w:rsidRPr="00D94BFA" w:rsidRDefault="00D94BFA" w:rsidP="00D94BFA">
      <w:pPr>
        <w:pStyle w:val="Paragrafoelenco"/>
        <w:autoSpaceDE w:val="0"/>
        <w:autoSpaceDN w:val="0"/>
        <w:adjustRightInd w:val="0"/>
        <w:spacing w:before="100" w:beforeAutospacing="1" w:line="300" w:lineRule="exact"/>
        <w:ind w:left="714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10BB1FC" w14:textId="77777777" w:rsidR="00C51B42" w:rsidRDefault="003F4FA4" w:rsidP="00D94BFA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100" w:beforeAutospacing="1" w:line="300" w:lineRule="exact"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b/>
          <w:sz w:val="20"/>
          <w:szCs w:val="20"/>
          <w:lang w:eastAsia="ar-SA"/>
        </w:rPr>
        <w:t>Fattibilità tecnica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18B7EA8A" w14:textId="77777777" w:rsidR="003F4FA4" w:rsidRDefault="003F4FA4" w:rsidP="00C51B42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 xml:space="preserve">Ove opportuno, descrizione di elementi necessari ad attestare la praticabilità dell’offerta rispetto ai requisiti e livelli </w:t>
      </w:r>
      <w:r w:rsidR="00C51B42">
        <w:rPr>
          <w:rFonts w:ascii="Arial" w:hAnsi="Arial" w:cs="Arial"/>
          <w:sz w:val="20"/>
          <w:szCs w:val="20"/>
          <w:lang w:eastAsia="ar-SA"/>
        </w:rPr>
        <w:t xml:space="preserve">prestazionali e/o 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di servizio descritti in Capitolato </w:t>
      </w:r>
      <w:r w:rsidR="00C51B42">
        <w:rPr>
          <w:rFonts w:ascii="Arial" w:hAnsi="Arial" w:cs="Arial"/>
          <w:sz w:val="20"/>
          <w:szCs w:val="20"/>
          <w:lang w:eastAsia="ar-SA"/>
        </w:rPr>
        <w:t>Speciale Prestazionale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, anche a fronte dei costi e delle stime illustrati nel </w:t>
      </w:r>
      <w:r w:rsidR="00C51B42">
        <w:rPr>
          <w:rFonts w:ascii="Arial" w:hAnsi="Arial" w:cs="Arial"/>
          <w:sz w:val="20"/>
          <w:szCs w:val="20"/>
          <w:lang w:eastAsia="ar-SA"/>
        </w:rPr>
        <w:t xml:space="preserve">Prospetto Economico </w:t>
      </w:r>
      <w:r w:rsidRPr="00073BDF">
        <w:rPr>
          <w:rFonts w:ascii="Arial" w:hAnsi="Arial" w:cs="Arial"/>
          <w:sz w:val="20"/>
          <w:szCs w:val="20"/>
          <w:lang w:eastAsia="ar-SA"/>
        </w:rPr>
        <w:t>nonché in considerazione dei contenuti dell’Offerta Tecnica</w:t>
      </w:r>
      <w:r w:rsidR="000D37F3">
        <w:rPr>
          <w:rFonts w:ascii="Arial" w:hAnsi="Arial" w:cs="Arial"/>
          <w:sz w:val="20"/>
          <w:szCs w:val="20"/>
          <w:lang w:eastAsia="ar-SA"/>
        </w:rPr>
        <w:t>.</w:t>
      </w:r>
    </w:p>
    <w:p w14:paraId="62AD6960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31B07F63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5B13C7F0" w14:textId="77777777" w:rsidR="00C51B42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20EA2D43" w14:textId="77777777" w:rsidR="00073BDF" w:rsidRPr="00073BDF" w:rsidRDefault="00073BDF" w:rsidP="00073BDF">
      <w:pPr>
        <w:pStyle w:val="Paragrafoelenco"/>
        <w:rPr>
          <w:rFonts w:ascii="Arial" w:hAnsi="Arial" w:cs="Arial"/>
          <w:sz w:val="20"/>
          <w:szCs w:val="20"/>
          <w:lang w:eastAsia="ar-SA"/>
        </w:rPr>
      </w:pPr>
    </w:p>
    <w:p w14:paraId="52D72C78" w14:textId="77777777" w:rsidR="00C51B42" w:rsidRDefault="003F4FA4" w:rsidP="00073BD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b/>
          <w:sz w:val="20"/>
          <w:szCs w:val="20"/>
          <w:lang w:eastAsia="ar-SA"/>
        </w:rPr>
        <w:t>Costi del personale</w:t>
      </w:r>
      <w:r w:rsidR="00073BDF">
        <w:rPr>
          <w:rFonts w:ascii="Arial" w:hAnsi="Arial" w:cs="Arial"/>
          <w:b/>
          <w:sz w:val="20"/>
          <w:szCs w:val="20"/>
          <w:lang w:eastAsia="ar-SA"/>
        </w:rPr>
        <w:t>.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23D1DC39" w14:textId="77777777" w:rsidR="00C51B42" w:rsidRDefault="003F4FA4" w:rsidP="00C51B42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 xml:space="preserve">Descrizione di elementi, ulteriori </w:t>
      </w:r>
      <w:r w:rsidR="00F370FE">
        <w:rPr>
          <w:rFonts w:ascii="Arial" w:hAnsi="Arial" w:cs="Arial"/>
          <w:sz w:val="20"/>
          <w:szCs w:val="20"/>
          <w:lang w:eastAsia="ar-SA"/>
        </w:rPr>
        <w:t xml:space="preserve">e/o a corredo 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rispetto a quelli riportati nel </w:t>
      </w:r>
      <w:r w:rsidR="00C51B42">
        <w:rPr>
          <w:rFonts w:ascii="Arial" w:hAnsi="Arial" w:cs="Arial"/>
          <w:sz w:val="20"/>
          <w:szCs w:val="20"/>
          <w:lang w:eastAsia="ar-SA"/>
        </w:rPr>
        <w:t>Prospetto Economico</w:t>
      </w:r>
      <w:r w:rsidRPr="00073BDF">
        <w:rPr>
          <w:rFonts w:ascii="Arial" w:hAnsi="Arial" w:cs="Arial"/>
          <w:sz w:val="20"/>
          <w:szCs w:val="20"/>
          <w:lang w:eastAsia="ar-SA"/>
        </w:rPr>
        <w:t>, necessari a suffragare la congruità della stima dei costi del lavoro.</w:t>
      </w:r>
      <w:r w:rsidR="00C51B42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Tali elementi possono includere, ad esempio e ove necessario: </w:t>
      </w:r>
    </w:p>
    <w:p w14:paraId="44FA4E60" w14:textId="77777777" w:rsidR="00C51B42" w:rsidRDefault="003F4FA4" w:rsidP="00C51B4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300" w:lineRule="exact"/>
        <w:ind w:left="1134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 xml:space="preserve">spiegazioni in merito alle metodologie di calcolo adottate; </w:t>
      </w:r>
    </w:p>
    <w:p w14:paraId="519D8048" w14:textId="77777777" w:rsidR="00C51B42" w:rsidRDefault="003F4FA4" w:rsidP="00C51B4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300" w:lineRule="exact"/>
        <w:ind w:left="1134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>motivazioni di eventuali scostamenti rispetto ai valori riportati dalle tabelle ministeriali;</w:t>
      </w:r>
    </w:p>
    <w:p w14:paraId="224F27F8" w14:textId="77777777" w:rsidR="00C51B42" w:rsidRDefault="003F4FA4" w:rsidP="00C51B4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300" w:lineRule="exact"/>
        <w:ind w:left="1134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 xml:space="preserve">indicazioni relative alla coerenza del CCNL adottato con quanto disposto dall’art. 30 comma 4 del Codice; </w:t>
      </w:r>
    </w:p>
    <w:p w14:paraId="51BD1874" w14:textId="77777777" w:rsidR="003F4FA4" w:rsidRDefault="003F4FA4" w:rsidP="00C51B4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line="300" w:lineRule="exact"/>
        <w:ind w:left="1134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>metodologie di calcolo adottate per la determinazione del costo orario medio di lavoratori non dipendenti.</w:t>
      </w:r>
    </w:p>
    <w:p w14:paraId="5E5FFF4B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23D1C254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4118E170" w14:textId="77777777" w:rsidR="008F6641" w:rsidRPr="008F6641" w:rsidRDefault="00D94BFA" w:rsidP="00D94BFA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728D661E" w14:textId="77777777" w:rsidR="00073BDF" w:rsidRPr="00073BDF" w:rsidRDefault="00073BDF" w:rsidP="00073BDF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5938456" w14:textId="77777777" w:rsidR="000D37F3" w:rsidRDefault="00F370FE" w:rsidP="00073BD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C</w:t>
      </w:r>
      <w:r w:rsidR="003F4FA4" w:rsidRPr="00073BDF">
        <w:rPr>
          <w:rFonts w:ascii="Arial" w:hAnsi="Arial" w:cs="Arial"/>
          <w:b/>
          <w:sz w:val="20"/>
          <w:szCs w:val="20"/>
          <w:lang w:eastAsia="ar-SA"/>
        </w:rPr>
        <w:t>ondizioni di eccezionale favore</w:t>
      </w:r>
      <w:r w:rsidR="00FF07AD">
        <w:rPr>
          <w:rFonts w:ascii="Arial" w:hAnsi="Arial" w:cs="Arial"/>
          <w:b/>
          <w:sz w:val="20"/>
          <w:szCs w:val="20"/>
          <w:lang w:eastAsia="ar-SA"/>
        </w:rPr>
        <w:t xml:space="preserve"> di cui dispone l’offerente per fornire i prodotti e/o per prestare i servizi</w:t>
      </w:r>
      <w:r w:rsidR="003F4FA4" w:rsidRPr="00073BDF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77489F65" w14:textId="77777777" w:rsidR="00FF07AD" w:rsidRDefault="003F4FA4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bookmarkStart w:id="1" w:name="_Hlk102122073"/>
      <w:r w:rsidRPr="00073BDF">
        <w:rPr>
          <w:rFonts w:ascii="Arial" w:hAnsi="Arial" w:cs="Arial"/>
          <w:sz w:val="20"/>
          <w:szCs w:val="20"/>
          <w:lang w:eastAsia="ar-SA"/>
        </w:rPr>
        <w:t>Descrivere, se presenti, condizioni di eccezionale favore d</w:t>
      </w:r>
      <w:r w:rsidR="000D37F3">
        <w:rPr>
          <w:rFonts w:ascii="Arial" w:hAnsi="Arial" w:cs="Arial"/>
          <w:sz w:val="20"/>
          <w:szCs w:val="20"/>
          <w:lang w:eastAsia="ar-SA"/>
        </w:rPr>
        <w:t>i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 cui gode il concorrente rispetto, ad esempio, ai propri fornitori e che risultano rilevanti al fine della praticabilità delle condizioni economiche offerte</w:t>
      </w:r>
      <w:r w:rsidR="000D37F3">
        <w:rPr>
          <w:rFonts w:ascii="Arial" w:hAnsi="Arial" w:cs="Arial"/>
          <w:sz w:val="20"/>
          <w:szCs w:val="20"/>
          <w:lang w:eastAsia="ar-SA"/>
        </w:rPr>
        <w:t>.</w:t>
      </w:r>
    </w:p>
    <w:p w14:paraId="3817E2D3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07657952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5AEBE8E6" w14:textId="77777777" w:rsidR="00F025A0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bookmarkEnd w:id="1"/>
    <w:p w14:paraId="27529C8B" w14:textId="77777777" w:rsidR="00FF07AD" w:rsidRDefault="00FF07AD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74C43EF" w14:textId="77777777" w:rsidR="00FF07AD" w:rsidRDefault="00F370FE" w:rsidP="00FF07A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E</w:t>
      </w:r>
      <w:r w:rsidR="00FF07AD" w:rsidRPr="00FF07AD">
        <w:rPr>
          <w:rFonts w:ascii="Arial" w:hAnsi="Arial" w:cs="Arial"/>
          <w:b/>
          <w:sz w:val="20"/>
          <w:szCs w:val="20"/>
          <w:lang w:eastAsia="ar-SA"/>
        </w:rPr>
        <w:t xml:space="preserve">conomia del processo di 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fornitura e/o di </w:t>
      </w:r>
      <w:r w:rsidR="00FF07AD" w:rsidRPr="00FF07AD">
        <w:rPr>
          <w:rFonts w:ascii="Arial" w:hAnsi="Arial" w:cs="Arial"/>
          <w:b/>
          <w:sz w:val="20"/>
          <w:szCs w:val="20"/>
          <w:lang w:eastAsia="ar-SA"/>
        </w:rPr>
        <w:t>fabbricazione dei prodotti e/o dei servizi prestati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e soluzioni tecniche adottate</w:t>
      </w:r>
    </w:p>
    <w:p w14:paraId="33D6ED95" w14:textId="77777777" w:rsidR="00FF07AD" w:rsidRDefault="00FF07AD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bookmarkStart w:id="2" w:name="_Hlk102122173"/>
      <w:r w:rsidRPr="00073BDF">
        <w:rPr>
          <w:rFonts w:ascii="Arial" w:hAnsi="Arial" w:cs="Arial"/>
          <w:sz w:val="20"/>
          <w:szCs w:val="20"/>
          <w:lang w:eastAsia="ar-SA"/>
        </w:rPr>
        <w:t xml:space="preserve">Descrivere, se presenti, </w:t>
      </w:r>
      <w:r>
        <w:rPr>
          <w:rFonts w:ascii="Arial" w:hAnsi="Arial" w:cs="Arial"/>
          <w:sz w:val="20"/>
          <w:szCs w:val="20"/>
          <w:lang w:eastAsia="ar-SA"/>
        </w:rPr>
        <w:t>le metodologie del processo di fabbricazione</w:t>
      </w:r>
      <w:r w:rsidR="00F370FE">
        <w:rPr>
          <w:rFonts w:ascii="Arial" w:hAnsi="Arial" w:cs="Arial"/>
          <w:sz w:val="20"/>
          <w:szCs w:val="20"/>
          <w:lang w:eastAsia="ar-SA"/>
        </w:rPr>
        <w:t xml:space="preserve"> e le soluzioni tecniche</w:t>
      </w:r>
      <w:r w:rsidRPr="00073BDF">
        <w:rPr>
          <w:rFonts w:ascii="Arial" w:hAnsi="Arial" w:cs="Arial"/>
          <w:sz w:val="20"/>
          <w:szCs w:val="20"/>
          <w:lang w:eastAsia="ar-SA"/>
        </w:rPr>
        <w:t xml:space="preserve"> che risultano rilevanti al fine della praticabilità delle condizioni economiche offerte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57654B16" w14:textId="77777777" w:rsidR="00FF07AD" w:rsidRDefault="00D94BFA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bookmarkStart w:id="3" w:name="_Hlk102123831"/>
      <w:bookmarkEnd w:id="2"/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63FE82A7" w14:textId="77777777" w:rsidR="00D94BFA" w:rsidRDefault="00D94BFA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35E71D94" w14:textId="77777777" w:rsidR="00D94BFA" w:rsidRDefault="00D94BFA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lastRenderedPageBreak/>
        <w:t>________________________________________________________________________________</w:t>
      </w:r>
      <w:bookmarkEnd w:id="3"/>
    </w:p>
    <w:p w14:paraId="7E669998" w14:textId="77777777" w:rsidR="00FF07AD" w:rsidRDefault="00FF07AD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411F4C76" w14:textId="77777777" w:rsidR="00FF07AD" w:rsidRDefault="00FF07AD" w:rsidP="00DE5090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L</w:t>
      </w:r>
      <w:r w:rsidRPr="00FF07AD">
        <w:rPr>
          <w:rFonts w:ascii="Arial" w:hAnsi="Arial" w:cs="Arial"/>
          <w:b/>
          <w:sz w:val="20"/>
          <w:szCs w:val="20"/>
          <w:lang w:eastAsia="ar-SA"/>
        </w:rPr>
        <w:t>’originalità delle forniture e/o dei servizi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FF07AD">
        <w:rPr>
          <w:rFonts w:ascii="Arial" w:hAnsi="Arial" w:cs="Arial"/>
          <w:b/>
          <w:sz w:val="20"/>
          <w:szCs w:val="20"/>
          <w:lang w:eastAsia="ar-SA"/>
        </w:rPr>
        <w:t>proposti dall’offerente.</w:t>
      </w:r>
    </w:p>
    <w:p w14:paraId="68C5289A" w14:textId="77777777" w:rsidR="00F025A0" w:rsidRDefault="00F025A0" w:rsidP="00F025A0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 xml:space="preserve">Descrivere, se presenti, </w:t>
      </w:r>
      <w:r>
        <w:rPr>
          <w:rFonts w:ascii="Arial" w:hAnsi="Arial" w:cs="Arial"/>
          <w:sz w:val="20"/>
          <w:szCs w:val="20"/>
          <w:lang w:eastAsia="ar-SA"/>
        </w:rPr>
        <w:t xml:space="preserve">i fattori di originalità, anche sotto il profilo dell’innovazione, </w:t>
      </w:r>
      <w:r w:rsidRPr="00073BDF">
        <w:rPr>
          <w:rFonts w:ascii="Arial" w:hAnsi="Arial" w:cs="Arial"/>
          <w:sz w:val="20"/>
          <w:szCs w:val="20"/>
          <w:lang w:eastAsia="ar-SA"/>
        </w:rPr>
        <w:t>che risultano rilevanti al fine della praticabilità delle condizioni economiche offerte</w:t>
      </w:r>
      <w:r>
        <w:rPr>
          <w:rFonts w:ascii="Arial" w:hAnsi="Arial" w:cs="Arial"/>
          <w:sz w:val="20"/>
          <w:szCs w:val="20"/>
          <w:lang w:eastAsia="ar-SA"/>
        </w:rPr>
        <w:t>, anche in relazione all’impatto sui risultati conseguibili e sull’impiego delle risorse dedicate.</w:t>
      </w:r>
    </w:p>
    <w:p w14:paraId="6EB37EB3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7710824C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4F63A5C1" w14:textId="77777777" w:rsidR="00FF07AD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3CDAB89A" w14:textId="77777777" w:rsidR="00FF07AD" w:rsidRDefault="00FF07AD" w:rsidP="00FF07AD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2DE8BD78" w14:textId="77777777" w:rsidR="00FF07AD" w:rsidRDefault="00FF07AD" w:rsidP="00FF07AD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Economie di scala.</w:t>
      </w:r>
    </w:p>
    <w:p w14:paraId="54B9700C" w14:textId="77777777" w:rsidR="00F025A0" w:rsidRDefault="00FF07AD" w:rsidP="00F025A0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73BDF">
        <w:rPr>
          <w:rFonts w:ascii="Arial" w:hAnsi="Arial" w:cs="Arial"/>
          <w:sz w:val="20"/>
          <w:szCs w:val="20"/>
          <w:lang w:eastAsia="ar-SA"/>
        </w:rPr>
        <w:t xml:space="preserve">Descrivere, se presenti, </w:t>
      </w:r>
      <w:r>
        <w:rPr>
          <w:rFonts w:ascii="Arial" w:hAnsi="Arial" w:cs="Arial"/>
          <w:sz w:val="20"/>
          <w:szCs w:val="20"/>
          <w:lang w:eastAsia="ar-SA"/>
        </w:rPr>
        <w:t xml:space="preserve">le economie di scale </w:t>
      </w:r>
      <w:r w:rsidRPr="00073BDF">
        <w:rPr>
          <w:rFonts w:ascii="Arial" w:hAnsi="Arial" w:cs="Arial"/>
          <w:sz w:val="20"/>
          <w:szCs w:val="20"/>
          <w:lang w:eastAsia="ar-SA"/>
        </w:rPr>
        <w:t>che risultano rilevanti al fine della praticabilità delle condizioni economiche offerte</w:t>
      </w:r>
      <w:r w:rsidR="00F025A0">
        <w:rPr>
          <w:rFonts w:ascii="Arial" w:hAnsi="Arial" w:cs="Arial"/>
          <w:sz w:val="20"/>
          <w:szCs w:val="20"/>
          <w:lang w:eastAsia="ar-SA"/>
        </w:rPr>
        <w:t>,</w:t>
      </w:r>
      <w:r w:rsidR="00F025A0" w:rsidRPr="00F025A0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025A0">
        <w:rPr>
          <w:rFonts w:ascii="Arial" w:hAnsi="Arial" w:cs="Arial"/>
          <w:sz w:val="20"/>
          <w:szCs w:val="20"/>
          <w:lang w:eastAsia="ar-SA"/>
        </w:rPr>
        <w:t>anche in relazione all’impatto sui risultati conseguibili e sull’impiego delle risorse dedicate.</w:t>
      </w:r>
    </w:p>
    <w:p w14:paraId="690C52D3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18D25A06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58D444D6" w14:textId="77777777" w:rsidR="00D94BFA" w:rsidRDefault="00D94BFA" w:rsidP="00D94BFA">
      <w:pPr>
        <w:pStyle w:val="Paragrafoelenco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________________________________________________________________________________</w:t>
      </w:r>
    </w:p>
    <w:p w14:paraId="6261A978" w14:textId="77777777" w:rsidR="00BD0401" w:rsidRDefault="000247B5" w:rsidP="00D94BFA">
      <w:pPr>
        <w:widowControl w:val="0"/>
        <w:autoSpaceDE w:val="0"/>
        <w:autoSpaceDN w:val="0"/>
        <w:adjustRightInd w:val="0"/>
        <w:spacing w:before="24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7AF57BB" w14:textId="77777777" w:rsidR="00D94BFA" w:rsidRDefault="00D94BF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CC5736D" w14:textId="77777777" w:rsidR="00F025A0" w:rsidRDefault="00F025A0" w:rsidP="006C264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B – </w:t>
      </w:r>
      <w:r w:rsidR="003B5135">
        <w:rPr>
          <w:rFonts w:ascii="Arial" w:hAnsi="Arial" w:cs="Arial"/>
          <w:b/>
          <w:bCs/>
          <w:sz w:val="20"/>
          <w:szCs w:val="20"/>
        </w:rPr>
        <w:t>PROSPETTO ECONOMICO</w:t>
      </w:r>
    </w:p>
    <w:p w14:paraId="3DEA1C47" w14:textId="77777777" w:rsidR="00F025A0" w:rsidRDefault="00803A62" w:rsidP="006C264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Nei prospetti che seguono sono riportate le voci di costo che incidono sulla commessa.</w:t>
      </w:r>
    </w:p>
    <w:p w14:paraId="594B970C" w14:textId="77777777" w:rsidR="00803A62" w:rsidRPr="00803A62" w:rsidRDefault="00803A62" w:rsidP="00803A62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L’operatore economico concorrente potrà presentare ogni altro </w:t>
      </w:r>
      <w:r w:rsidRPr="00803A62">
        <w:rPr>
          <w:rFonts w:ascii="Arial" w:hAnsi="Arial" w:cs="Arial"/>
          <w:bCs/>
          <w:sz w:val="20"/>
          <w:szCs w:val="20"/>
        </w:rPr>
        <w:t>documento utile ai fini della valutazione della congruità dell’offerta presentata, che dimostri le condizioni favorevoli di cui gode ritenute pertinenti in merito agli elementi costitutivi dell’offerta.</w:t>
      </w:r>
    </w:p>
    <w:p w14:paraId="43EE9D99" w14:textId="77777777" w:rsidR="00F025A0" w:rsidRDefault="00F025A0" w:rsidP="006C264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340"/>
        <w:gridCol w:w="1386"/>
        <w:gridCol w:w="1843"/>
        <w:gridCol w:w="631"/>
        <w:gridCol w:w="1020"/>
        <w:gridCol w:w="1240"/>
      </w:tblGrid>
      <w:tr w:rsidR="00F025A0" w14:paraId="67C6697A" w14:textId="77777777" w:rsidTr="00F025A0">
        <w:trPr>
          <w:trHeight w:val="288"/>
        </w:trPr>
        <w:tc>
          <w:tcPr>
            <w:tcW w:w="8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3420C230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ONERI PER LA SICUREZZA AZIENDALI</w:t>
            </w:r>
            <w:r w:rsidR="00AB683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A CARICO DELL’OPERATORE ECONOMICO</w:t>
            </w:r>
          </w:p>
        </w:tc>
      </w:tr>
      <w:tr w:rsidR="00F025A0" w14:paraId="0D5042E1" w14:textId="77777777" w:rsidTr="00803A62">
        <w:trPr>
          <w:trHeight w:val="55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C95672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Voce di costo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06272F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1A12C2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4E90C5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totale %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B148571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F025A0" w14:paraId="126C33F8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226AE8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Oneri per la sicurezza</w:t>
            </w:r>
            <w:r w:rsidR="00D94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aziendale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6C36D3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0FC0" w14:textId="77777777" w:rsidR="00F025A0" w:rsidRDefault="00F025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E8FD15" w14:textId="77777777" w:rsidR="00F025A0" w:rsidRDefault="00F025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4201A5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5E9E3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8639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025A0" w14:paraId="4582FF1E" w14:textId="77777777" w:rsidTr="00803A62">
        <w:trPr>
          <w:trHeight w:val="2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25CED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3D3E7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51CA9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94DC4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95842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B9FCA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DCA9F" w14:textId="77777777" w:rsidR="00F025A0" w:rsidRDefault="00F025A0">
            <w:pPr>
              <w:rPr>
                <w:sz w:val="20"/>
                <w:szCs w:val="20"/>
              </w:rPr>
            </w:pPr>
          </w:p>
        </w:tc>
      </w:tr>
      <w:tr w:rsidR="00F025A0" w14:paraId="5D58E8B3" w14:textId="77777777" w:rsidTr="00803A62">
        <w:trPr>
          <w:trHeight w:val="2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1F511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37ED8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5ED00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EC3F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FF28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98C4D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86007" w14:textId="77777777" w:rsidR="00F025A0" w:rsidRDefault="00F025A0">
            <w:pPr>
              <w:rPr>
                <w:sz w:val="20"/>
                <w:szCs w:val="20"/>
              </w:rPr>
            </w:pPr>
          </w:p>
        </w:tc>
      </w:tr>
      <w:tr w:rsidR="00F025A0" w14:paraId="6218FB9D" w14:textId="77777777" w:rsidTr="00F025A0">
        <w:trPr>
          <w:trHeight w:val="456"/>
        </w:trPr>
        <w:tc>
          <w:tcPr>
            <w:tcW w:w="8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center"/>
            <w:hideMark/>
          </w:tcPr>
          <w:p w14:paraId="36E3F41E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COSTI ULTERIORI GESTIONE COMMESSA</w:t>
            </w:r>
          </w:p>
        </w:tc>
      </w:tr>
      <w:tr w:rsidR="00F025A0" w14:paraId="482FA4CB" w14:textId="77777777" w:rsidTr="00803A62">
        <w:trPr>
          <w:trHeight w:val="55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799245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Voce di costo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ED51E9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6C2066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23D135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totale %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C1DA429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F025A0" w14:paraId="2E9501F0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D1C8CD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Costi generali</w:t>
            </w:r>
            <w:r w:rsidR="00AB6837">
              <w:rPr>
                <w:rStyle w:val="Rimandonotaapidipagina"/>
                <w:rFonts w:ascii="Calibri" w:hAnsi="Calibri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113E23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7A24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1F7E1C" w14:textId="77777777" w:rsidR="00F025A0" w:rsidRDefault="00F025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5D981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601D4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054C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5135" w14:paraId="0C5AFA84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78190C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Costi diretti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B65B86E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09FC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C8E0F7" w14:textId="77777777" w:rsidR="003B5135" w:rsidRDefault="003B51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B2418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487AF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0BAE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5135" w14:paraId="6BF26F94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9494770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Costi indiretti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B4650FB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76FD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EA9E88" w14:textId="77777777" w:rsidR="003B5135" w:rsidRDefault="003B51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079FB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E48354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EEBA2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5135" w14:paraId="45E32C5D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EAF76C7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Costo del lavoro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6C8D6E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8656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804EC3" w14:textId="77777777" w:rsidR="003B5135" w:rsidRDefault="003B51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A472F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9C6B1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4E5D" w14:textId="77777777" w:rsidR="003B5135" w:rsidRDefault="003B513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F3BAF" w14:paraId="5BF0EEAD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729B8E3" w14:textId="77777777" w:rsidR="00EF3BAF" w:rsidRDefault="00EF3B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CCNL applicato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6A6B2C8" w14:textId="77777777" w:rsidR="00EF3BAF" w:rsidRDefault="00EF3B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8616" w14:textId="77777777" w:rsidR="00EF3BAF" w:rsidRDefault="00EF3B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95D541" w14:textId="77777777" w:rsidR="00EF3BAF" w:rsidRDefault="00EF3B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30199" w14:textId="77777777" w:rsidR="00EF3BAF" w:rsidRDefault="00EF3B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0FC08" w14:textId="77777777" w:rsidR="00EF3BAF" w:rsidRDefault="00EF3B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BA9C" w14:textId="77777777" w:rsidR="00EF3BAF" w:rsidRDefault="00EF3B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025A0" w14:paraId="02645597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01545D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Fideiussioni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0E54BE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D883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DFEB1C" w14:textId="77777777" w:rsidR="00F025A0" w:rsidRDefault="00F025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B82FE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ECFA73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061D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025A0" w14:paraId="4E83C414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34272B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</w:t>
            </w:r>
            <w:r w:rsidR="003B5135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uto ANAC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CF8800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1747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06F03B" w14:textId="77777777" w:rsidR="00F025A0" w:rsidRDefault="00F025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3B07C9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689B4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9681" w14:textId="77777777" w:rsidR="00F025A0" w:rsidRDefault="00F025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3A62" w14:paraId="705E528C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0061EB7" w14:textId="77777777" w:rsidR="00803A62" w:rsidRPr="00803A62" w:rsidRDefault="00803A6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3A6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 produttore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5D51816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FA62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D734C8" w14:textId="77777777" w:rsidR="00803A62" w:rsidRDefault="00803A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09275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F5603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A42F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3A62" w14:paraId="21DED435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91BCE4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Costi per macchinari e attrezzature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B0876BC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C02B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3C2276" w14:textId="77777777" w:rsidR="00803A62" w:rsidRDefault="00803A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2F7D7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AA709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B307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3A62" w14:paraId="071365F9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C7FC5B9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Costi di approvvigionamento materie prime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CD14D8E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2A76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FEBD98" w14:textId="77777777" w:rsidR="00803A62" w:rsidRDefault="00803A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BC4A10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1F31E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8C5A7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3A62" w14:paraId="555A9A51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3BADD1" w14:textId="77777777" w:rsidR="00803A62" w:rsidRPr="00803A62" w:rsidRDefault="00803A6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3A6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 rivenditore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287F2C9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C3EA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5DB901" w14:textId="77777777" w:rsidR="00803A62" w:rsidRDefault="00803A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F42C4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12628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94E9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3A62" w14:paraId="29E16CE7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DEEFF1" w14:textId="77777777" w:rsidR="00803A62" w:rsidRP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3A62">
              <w:rPr>
                <w:rFonts w:ascii="Calibri" w:hAnsi="Calibri" w:cs="Calibri"/>
                <w:color w:val="000000"/>
                <w:sz w:val="20"/>
                <w:szCs w:val="20"/>
              </w:rPr>
              <w:t>Costi doganali (se pertinenti)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A7B435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5648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2FD9E7" w14:textId="77777777" w:rsidR="00803A62" w:rsidRDefault="00803A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75346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294E6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07C2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3A62" w14:paraId="113B6078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81BA213" w14:textId="77777777" w:rsidR="00803A62" w:rsidRP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Costi di trasporto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2589AB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4C00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B35E8A" w14:textId="77777777" w:rsidR="00803A62" w:rsidRDefault="00803A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E9300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A29B0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11BD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3A62" w14:paraId="13C3A62E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F0A925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Costi di trasferta e missioni del personale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95CA36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1DF6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391D83" w14:textId="77777777" w:rsidR="00803A62" w:rsidRDefault="00803A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E1ECF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09FB9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62B6" w14:textId="77777777" w:rsidR="00803A62" w:rsidRDefault="00803A6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025A0" w14:paraId="0BECF845" w14:textId="77777777" w:rsidTr="00803A62">
        <w:trPr>
          <w:trHeight w:val="27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3CADFD1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8F93C1B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C838FDA" w14:textId="77777777" w:rsidR="00F025A0" w:rsidRDefault="00F025A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E32994D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56300998" w14:textId="77777777" w:rsidR="00F025A0" w:rsidRDefault="00F025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025A0" w14:paraId="3C893CBB" w14:textId="77777777" w:rsidTr="00803A62">
        <w:trPr>
          <w:trHeight w:val="2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D1FB3" w14:textId="77777777" w:rsidR="00F025A0" w:rsidRDefault="00F025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5C515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6932B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8989D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37728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F153F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ED1F4" w14:textId="77777777" w:rsidR="00F025A0" w:rsidRDefault="00F025A0">
            <w:pPr>
              <w:rPr>
                <w:sz w:val="20"/>
                <w:szCs w:val="20"/>
              </w:rPr>
            </w:pPr>
          </w:p>
        </w:tc>
      </w:tr>
      <w:tr w:rsidR="00F025A0" w14:paraId="37711B08" w14:textId="77777777" w:rsidTr="00803A62">
        <w:trPr>
          <w:trHeight w:val="24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BA986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3607C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9309E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AE062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EF846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78C1D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729F2" w14:textId="77777777" w:rsidR="00F025A0" w:rsidRDefault="00F025A0">
            <w:pPr>
              <w:rPr>
                <w:sz w:val="20"/>
                <w:szCs w:val="20"/>
              </w:rPr>
            </w:pPr>
          </w:p>
        </w:tc>
      </w:tr>
      <w:tr w:rsidR="00F025A0" w14:paraId="373CC2BD" w14:textId="77777777" w:rsidTr="00803A62">
        <w:trPr>
          <w:trHeight w:val="456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926CDF6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TOTALE DI COMMESSA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817DB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7FCF5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01906" w14:textId="77777777" w:rsidR="00F025A0" w:rsidRDefault="00F025A0">
            <w:pPr>
              <w:rPr>
                <w:sz w:val="20"/>
                <w:szCs w:val="20"/>
              </w:rPr>
            </w:pPr>
          </w:p>
        </w:tc>
      </w:tr>
      <w:tr w:rsidR="00F025A0" w14:paraId="4CC7C1AE" w14:textId="77777777" w:rsidTr="00803A6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07920C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Ricavo complessivo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0A7A917B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2BDB3A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-   €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5F4BE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B1176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9C032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F2051" w14:textId="77777777" w:rsidR="00F025A0" w:rsidRDefault="00F025A0">
            <w:pPr>
              <w:rPr>
                <w:sz w:val="20"/>
                <w:szCs w:val="20"/>
              </w:rPr>
            </w:pPr>
          </w:p>
        </w:tc>
      </w:tr>
      <w:tr w:rsidR="00F025A0" w14:paraId="10F1E9E2" w14:textId="77777777" w:rsidTr="00803A6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5E0C99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Costo complessivo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01162200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231A5D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-   €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B73CBF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26453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F7E13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4620A" w14:textId="77777777" w:rsidR="00F025A0" w:rsidRDefault="00F025A0">
            <w:pPr>
              <w:rPr>
                <w:sz w:val="20"/>
                <w:szCs w:val="20"/>
              </w:rPr>
            </w:pPr>
          </w:p>
        </w:tc>
      </w:tr>
      <w:tr w:rsidR="00F025A0" w14:paraId="5CB38DB2" w14:textId="77777777" w:rsidTr="00803A62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A64B2F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Utile complessivo</w:t>
            </w:r>
            <w:r w:rsidR="00803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al netto di imposte e tasse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9F19E0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B06B02" w14:textId="77777777" w:rsidR="00F025A0" w:rsidRDefault="00F025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-   €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061441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3C400" w14:textId="77777777" w:rsidR="00F025A0" w:rsidRDefault="00F025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0B4B" w14:textId="77777777" w:rsidR="00F025A0" w:rsidRDefault="00F025A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51E2D" w14:textId="77777777" w:rsidR="00F025A0" w:rsidRDefault="00F025A0">
            <w:pPr>
              <w:rPr>
                <w:sz w:val="20"/>
                <w:szCs w:val="20"/>
              </w:rPr>
            </w:pPr>
          </w:p>
        </w:tc>
      </w:tr>
    </w:tbl>
    <w:p w14:paraId="2BA3DDF5" w14:textId="77777777" w:rsidR="00F06797" w:rsidRDefault="00F06797" w:rsidP="00F06797">
      <w:pPr>
        <w:widowControl w:val="0"/>
        <w:autoSpaceDE w:val="0"/>
        <w:autoSpaceDN w:val="0"/>
        <w:adjustRightInd w:val="0"/>
        <w:spacing w:before="240" w:after="100" w:afterAutospacing="1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06797">
        <w:rPr>
          <w:rFonts w:ascii="Arial" w:hAnsi="Arial" w:cs="Arial"/>
          <w:b/>
          <w:bCs/>
          <w:sz w:val="20"/>
          <w:szCs w:val="20"/>
        </w:rPr>
        <w:lastRenderedPageBreak/>
        <w:t>Per il costo del lavoro sopra dichiarato, indicare dettagliatamente i costi del personale sostenuti mensilmente, adottando lo schema sottoindicato:</w:t>
      </w:r>
    </w:p>
    <w:tbl>
      <w:tblPr>
        <w:tblW w:w="101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2"/>
        <w:gridCol w:w="1766"/>
        <w:gridCol w:w="2520"/>
        <w:gridCol w:w="2520"/>
        <w:gridCol w:w="2170"/>
      </w:tblGrid>
      <w:tr w:rsidR="00F06797" w:rsidRPr="00F06797" w14:paraId="17D51FC9" w14:textId="77777777" w:rsidTr="00EF3BAF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6C8C2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0A2A0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BC065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EA9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F06797" w:rsidRPr="00F06797" w14:paraId="0AE996E9" w14:textId="77777777" w:rsidTr="00EF3BAF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11532" w14:textId="77777777" w:rsidR="00F06797" w:rsidRPr="00F06797" w:rsidRDefault="00F06797" w:rsidP="00F067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Numero operatori impiegati distinti per qualifica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6FB54" w14:textId="77777777" w:rsidR="00F06797" w:rsidRPr="00F06797" w:rsidRDefault="00F06797" w:rsidP="00F067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Costo medio orario del lavoro di ciascuna qualifica coinvolta (come da </w:t>
            </w:r>
            <w:proofErr w:type="spellStart"/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tab</w:t>
            </w:r>
            <w:proofErr w:type="spellEnd"/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. uff.):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48907" w14:textId="77777777" w:rsidR="00F06797" w:rsidRPr="00F06797" w:rsidRDefault="00F06797" w:rsidP="00F067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Numero di ore prestate mensilmente dal complesso degli addetti di ciascuna qualifica indicata a fianco: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9E45" w14:textId="77777777" w:rsidR="00F06797" w:rsidRPr="00F06797" w:rsidRDefault="00F06797" w:rsidP="00F067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Costo mensile sostenuto per qualifica e totale generale: (col. 2 x 3)</w:t>
            </w:r>
          </w:p>
        </w:tc>
      </w:tr>
      <w:tr w:rsidR="00F06797" w:rsidRPr="00F06797" w14:paraId="4DC744E7" w14:textId="77777777" w:rsidTr="00EF3B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F13F4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Qualifica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D5107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N. addetti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6E22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DA1B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09C8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797" w:rsidRPr="00F06797" w14:paraId="0224EDEC" w14:textId="77777777" w:rsidTr="00EF3B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B2682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4C33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52DD8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CB846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1233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06797" w:rsidRPr="00F06797" w14:paraId="75FA7126" w14:textId="77777777" w:rsidTr="00EF3B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1D79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8146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F54DE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747C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767E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06797" w:rsidRPr="00F06797" w14:paraId="126D42B2" w14:textId="77777777" w:rsidTr="00EF3B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3B38C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CC44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0E56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AFDF1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D467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06797" w:rsidRPr="00F06797" w14:paraId="38215DFD" w14:textId="77777777" w:rsidTr="00EF3B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460E3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59D1D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9214D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508D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94D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06797" w:rsidRPr="00F06797" w14:paraId="41986D77" w14:textId="77777777" w:rsidTr="00EF3B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8388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5E355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EEF26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95248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66F5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F06797" w:rsidRPr="00F06797" w14:paraId="0CCC7CE0" w14:textId="77777777" w:rsidTr="00EF3BAF"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FAC4B5F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Totale generale mensile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FD42685" w14:textId="77777777" w:rsidR="00F06797" w:rsidRPr="00F06797" w:rsidRDefault="00F06797" w:rsidP="00F0679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8D6A032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F06797" w:rsidRPr="00F06797" w14:paraId="1F1FB8CD" w14:textId="77777777" w:rsidTr="00EF3BAF">
        <w:tc>
          <w:tcPr>
            <w:tcW w:w="8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67A2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Totale costo del lavoro intero periodo appalto (moltiplicare il totale del costo mensile per …… mesi)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658D" w14:textId="77777777" w:rsidR="00F06797" w:rsidRPr="00F06797" w:rsidRDefault="00F06797" w:rsidP="00F067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797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</w:tbl>
    <w:p w14:paraId="1F015D80" w14:textId="77777777" w:rsidR="00EF3BAF" w:rsidRDefault="00EF3BAF" w:rsidP="00EF3BAF">
      <w:pPr>
        <w:widowControl w:val="0"/>
        <w:autoSpaceDE w:val="0"/>
        <w:autoSpaceDN w:val="0"/>
        <w:adjustRightInd w:val="0"/>
        <w:spacing w:before="24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EF3BAF">
        <w:rPr>
          <w:rFonts w:ascii="Arial" w:hAnsi="Arial" w:cs="Arial"/>
          <w:b/>
          <w:bCs/>
          <w:sz w:val="20"/>
          <w:szCs w:val="20"/>
        </w:rPr>
        <w:t xml:space="preserve">Eventuali considerazioni conclusive: </w:t>
      </w:r>
    </w:p>
    <w:p w14:paraId="126CC6DA" w14:textId="77777777" w:rsidR="00EF3BAF" w:rsidRDefault="00EF3BAF" w:rsidP="00EF3BAF">
      <w:pPr>
        <w:widowControl w:val="0"/>
        <w:autoSpaceDE w:val="0"/>
        <w:autoSpaceDN w:val="0"/>
        <w:adjustRightInd w:val="0"/>
        <w:spacing w:before="24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EF3BA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_______</w:t>
      </w:r>
      <w:r w:rsidRPr="00EF3BAF">
        <w:rPr>
          <w:rFonts w:ascii="Arial" w:hAnsi="Arial" w:cs="Arial"/>
          <w:b/>
          <w:bCs/>
          <w:sz w:val="20"/>
          <w:szCs w:val="20"/>
        </w:rPr>
        <w:t>____</w:t>
      </w:r>
    </w:p>
    <w:p w14:paraId="72155A61" w14:textId="77777777" w:rsidR="00EF3BAF" w:rsidRDefault="00EF3BAF" w:rsidP="00EF3BAF">
      <w:pPr>
        <w:widowControl w:val="0"/>
        <w:autoSpaceDE w:val="0"/>
        <w:autoSpaceDN w:val="0"/>
        <w:adjustRightInd w:val="0"/>
        <w:spacing w:before="24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EF3BA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</w:t>
      </w:r>
      <w:r w:rsidRPr="00EF3BAF">
        <w:rPr>
          <w:rFonts w:ascii="Arial" w:hAnsi="Arial" w:cs="Arial"/>
          <w:b/>
          <w:bCs/>
          <w:sz w:val="20"/>
          <w:szCs w:val="20"/>
        </w:rPr>
        <w:t>_______</w:t>
      </w:r>
    </w:p>
    <w:p w14:paraId="38393C7E" w14:textId="77777777" w:rsidR="00F06797" w:rsidRDefault="00EF3BAF" w:rsidP="00EF3BAF">
      <w:pPr>
        <w:widowControl w:val="0"/>
        <w:autoSpaceDE w:val="0"/>
        <w:autoSpaceDN w:val="0"/>
        <w:adjustRightInd w:val="0"/>
        <w:spacing w:before="24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3BA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</w:t>
      </w:r>
    </w:p>
    <w:p w14:paraId="06D26DFE" w14:textId="77777777" w:rsidR="00EF3BAF" w:rsidRDefault="00EF3BAF" w:rsidP="00F06797">
      <w:pPr>
        <w:widowControl w:val="0"/>
        <w:autoSpaceDE w:val="0"/>
        <w:autoSpaceDN w:val="0"/>
        <w:adjustRightInd w:val="0"/>
        <w:spacing w:before="24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51D24FF0" w14:textId="77777777" w:rsidR="00EF3BAF" w:rsidRDefault="00EF3BAF" w:rsidP="00F06797">
      <w:pPr>
        <w:widowControl w:val="0"/>
        <w:autoSpaceDE w:val="0"/>
        <w:autoSpaceDN w:val="0"/>
        <w:adjustRightInd w:val="0"/>
        <w:spacing w:before="24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0C51798A" w14:textId="77777777" w:rsidR="00D94BFA" w:rsidRDefault="00D94BFA" w:rsidP="00D94BFA">
      <w:pPr>
        <w:widowControl w:val="0"/>
        <w:autoSpaceDE w:val="0"/>
        <w:autoSpaceDN w:val="0"/>
        <w:adjustRightInd w:val="0"/>
        <w:spacing w:before="240" w:line="360" w:lineRule="exact"/>
        <w:jc w:val="right"/>
        <w:rPr>
          <w:rFonts w:ascii="Arial" w:hAnsi="Arial" w:cs="Arial"/>
          <w:b/>
          <w:bCs/>
          <w:sz w:val="20"/>
          <w:szCs w:val="20"/>
        </w:rPr>
      </w:pPr>
      <w:r w:rsidRPr="0065773C">
        <w:rPr>
          <w:rFonts w:ascii="Arial" w:hAnsi="Arial" w:cs="Arial"/>
          <w:b/>
          <w:bCs/>
          <w:sz w:val="20"/>
          <w:szCs w:val="20"/>
        </w:rPr>
        <w:t>IL/I DICHIARANTE/I</w:t>
      </w:r>
      <w:r w:rsidRPr="0065773C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2"/>
      </w:r>
    </w:p>
    <w:p w14:paraId="2CB06452" w14:textId="77777777" w:rsidR="00F025A0" w:rsidRPr="0065773C" w:rsidRDefault="00F025A0" w:rsidP="006C264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025A0" w:rsidRPr="0065773C" w:rsidSect="00D111C4">
      <w:headerReference w:type="default" r:id="rId8"/>
      <w:footerReference w:type="default" r:id="rId9"/>
      <w:pgSz w:w="11906" w:h="16838"/>
      <w:pgMar w:top="104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2096" w14:textId="77777777" w:rsidR="00B57A2A" w:rsidRDefault="00B57A2A">
      <w:r>
        <w:separator/>
      </w:r>
    </w:p>
  </w:endnote>
  <w:endnote w:type="continuationSeparator" w:id="0">
    <w:p w14:paraId="509639BC" w14:textId="77777777" w:rsidR="00B57A2A" w:rsidRDefault="00B5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0CF5" w14:textId="77777777" w:rsidR="002167BD" w:rsidRPr="00D769CB" w:rsidRDefault="002167BD" w:rsidP="00D769CB">
    <w:pPr>
      <w:pStyle w:val="Pidipagina"/>
      <w:jc w:val="center"/>
      <w:rPr>
        <w:rFonts w:ascii="Arial" w:hAnsi="Arial" w:cs="Arial"/>
        <w:sz w:val="18"/>
        <w:szCs w:val="18"/>
      </w:rPr>
    </w:pPr>
    <w:r w:rsidRPr="00D769CB">
      <w:rPr>
        <w:rFonts w:ascii="Arial" w:hAnsi="Arial" w:cs="Arial"/>
        <w:sz w:val="18"/>
        <w:szCs w:val="18"/>
        <w:lang w:val="en-US"/>
      </w:rPr>
      <w:t xml:space="preserve">Pag. </w:t>
    </w:r>
    <w:r w:rsidRPr="00D769CB">
      <w:rPr>
        <w:rFonts w:ascii="Arial" w:hAnsi="Arial" w:cs="Arial"/>
        <w:sz w:val="18"/>
        <w:szCs w:val="18"/>
        <w:lang w:val="en-US"/>
      </w:rPr>
      <w:fldChar w:fldCharType="begin"/>
    </w:r>
    <w:r w:rsidRPr="00D769CB">
      <w:rPr>
        <w:rFonts w:ascii="Arial" w:hAnsi="Arial" w:cs="Arial"/>
        <w:sz w:val="18"/>
        <w:szCs w:val="18"/>
        <w:lang w:val="en-US"/>
      </w:rPr>
      <w:instrText>\PAGE</w:instrText>
    </w:r>
    <w:r w:rsidRPr="00D769CB">
      <w:rPr>
        <w:rFonts w:ascii="Arial" w:hAnsi="Arial" w:cs="Arial"/>
        <w:sz w:val="18"/>
        <w:szCs w:val="18"/>
        <w:lang w:val="en-US"/>
      </w:rPr>
      <w:fldChar w:fldCharType="separate"/>
    </w:r>
    <w:r w:rsidR="009411AD">
      <w:rPr>
        <w:rFonts w:ascii="Arial" w:hAnsi="Arial" w:cs="Arial"/>
        <w:noProof/>
        <w:sz w:val="18"/>
        <w:szCs w:val="18"/>
        <w:lang w:val="en-US"/>
      </w:rPr>
      <w:t>1</w:t>
    </w:r>
    <w:r w:rsidRPr="00D769CB">
      <w:rPr>
        <w:rFonts w:ascii="Arial" w:hAnsi="Arial" w:cs="Arial"/>
        <w:sz w:val="18"/>
        <w:szCs w:val="18"/>
        <w:lang w:val="en-US"/>
      </w:rPr>
      <w:fldChar w:fldCharType="end"/>
    </w:r>
    <w:r w:rsidRPr="00345F51">
      <w:rPr>
        <w:rFonts w:ascii="Arial" w:hAnsi="Arial" w:cs="Arial"/>
        <w:sz w:val="18"/>
        <w:szCs w:val="18"/>
      </w:rPr>
      <w:t>/</w:t>
    </w:r>
    <w:r w:rsidRPr="00345F51">
      <w:rPr>
        <w:rFonts w:ascii="Arial" w:hAnsi="Arial" w:cs="Arial"/>
        <w:sz w:val="18"/>
        <w:szCs w:val="18"/>
      </w:rPr>
      <w:fldChar w:fldCharType="begin"/>
    </w:r>
    <w:r w:rsidRPr="00345F51">
      <w:rPr>
        <w:rFonts w:ascii="Arial" w:hAnsi="Arial" w:cs="Arial"/>
        <w:sz w:val="18"/>
        <w:szCs w:val="18"/>
      </w:rPr>
      <w:instrText>\NUMPAGES</w:instrText>
    </w:r>
    <w:r w:rsidRPr="00345F51">
      <w:rPr>
        <w:rFonts w:ascii="Arial" w:hAnsi="Arial" w:cs="Arial"/>
        <w:sz w:val="18"/>
        <w:szCs w:val="18"/>
      </w:rPr>
      <w:fldChar w:fldCharType="separate"/>
    </w:r>
    <w:r w:rsidR="009411AD">
      <w:rPr>
        <w:rFonts w:ascii="Arial" w:hAnsi="Arial" w:cs="Arial"/>
        <w:noProof/>
        <w:sz w:val="18"/>
        <w:szCs w:val="18"/>
      </w:rPr>
      <w:t>5</w:t>
    </w:r>
    <w:r w:rsidRPr="00345F5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44ACD" w14:textId="77777777" w:rsidR="00B57A2A" w:rsidRDefault="00B57A2A">
      <w:r>
        <w:separator/>
      </w:r>
    </w:p>
  </w:footnote>
  <w:footnote w:type="continuationSeparator" w:id="0">
    <w:p w14:paraId="58FFD0AB" w14:textId="77777777" w:rsidR="00B57A2A" w:rsidRDefault="00B57A2A">
      <w:r>
        <w:continuationSeparator/>
      </w:r>
    </w:p>
  </w:footnote>
  <w:footnote w:id="1">
    <w:p w14:paraId="688EF63B" w14:textId="77777777" w:rsidR="00E5595C" w:rsidRDefault="00AB6837" w:rsidP="00AB683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B6837">
        <w:rPr>
          <w:rFonts w:ascii="Arial" w:hAnsi="Arial" w:cs="Arial"/>
          <w:sz w:val="14"/>
          <w:szCs w:val="14"/>
        </w:rPr>
        <w:t>Specificare le spese generali d’azienda, (quali a titolo esemplificativo: ammortamenti, costi per polizze ed oneri finanziari), con particolare riferimento all’incidenza di esse sull’oggetto della fornitura</w:t>
      </w:r>
      <w:r>
        <w:rPr>
          <w:rFonts w:ascii="Arial" w:hAnsi="Arial" w:cs="Arial"/>
          <w:sz w:val="14"/>
          <w:szCs w:val="14"/>
        </w:rPr>
        <w:t>.</w:t>
      </w:r>
    </w:p>
  </w:footnote>
  <w:footnote w:id="2">
    <w:p w14:paraId="4F8933B0" w14:textId="77777777" w:rsidR="00D94BFA" w:rsidRPr="002D16CB" w:rsidRDefault="00D94BFA" w:rsidP="00D94BFA">
      <w:pPr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14"/>
          <w:szCs w:val="14"/>
        </w:rPr>
      </w:pPr>
      <w:r>
        <w:rPr>
          <w:rStyle w:val="Rimandonotaapidipagina"/>
        </w:rPr>
        <w:footnoteRef/>
      </w:r>
      <w:r w:rsidRPr="002D16CB">
        <w:rPr>
          <w:rFonts w:ascii="Arial" w:hAnsi="Arial" w:cs="Arial"/>
          <w:b/>
          <w:sz w:val="14"/>
          <w:szCs w:val="14"/>
        </w:rPr>
        <w:t xml:space="preserve">La presente dichiarazione deve essere </w:t>
      </w:r>
      <w:r>
        <w:rPr>
          <w:rFonts w:ascii="Arial" w:hAnsi="Arial" w:cs="Arial"/>
          <w:b/>
          <w:sz w:val="14"/>
          <w:szCs w:val="14"/>
        </w:rPr>
        <w:t>firmata digitalmente</w:t>
      </w:r>
      <w:r w:rsidRPr="002D16CB">
        <w:rPr>
          <w:rFonts w:ascii="Arial" w:hAnsi="Arial" w:cs="Arial"/>
          <w:sz w:val="14"/>
          <w:szCs w:val="14"/>
        </w:rPr>
        <w:t>:</w:t>
      </w:r>
    </w:p>
    <w:p w14:paraId="5D90C33F" w14:textId="77777777" w:rsidR="00D94BFA" w:rsidRPr="002D16CB" w:rsidRDefault="00D94BFA" w:rsidP="00D94B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dal rappresentante legale, in caso di operatori economici con idoneità individuale;</w:t>
      </w:r>
    </w:p>
    <w:p w14:paraId="159F3FB3" w14:textId="77777777" w:rsidR="00D94BFA" w:rsidRPr="002D16CB" w:rsidRDefault="00D94BFA" w:rsidP="00D94B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>in caso di operatori con idoneità plurisoggettiva, dal rappresentante legale di tutti gli operatori raggruppati o raggruppandi (R.T.I., GEIE, consorzio ordinario);</w:t>
      </w:r>
    </w:p>
    <w:p w14:paraId="195B7A84" w14:textId="77777777" w:rsidR="00D94BFA" w:rsidRPr="002D16CB" w:rsidRDefault="00D94BFA" w:rsidP="00D94BFA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ind w:right="45"/>
        <w:jc w:val="both"/>
        <w:rPr>
          <w:rFonts w:ascii="Arial" w:hAnsi="Arial" w:cs="Arial"/>
          <w:i/>
          <w:sz w:val="14"/>
          <w:szCs w:val="14"/>
        </w:rPr>
      </w:pPr>
      <w:r w:rsidRPr="002D16CB">
        <w:rPr>
          <w:rFonts w:ascii="Arial" w:hAnsi="Arial" w:cs="Arial"/>
          <w:i/>
          <w:sz w:val="14"/>
          <w:szCs w:val="14"/>
        </w:rPr>
        <w:t xml:space="preserve">dal rappresentante legale del consorzio stabile e dal rappresentante legale della/e società esecutrice /i; </w:t>
      </w:r>
    </w:p>
    <w:p w14:paraId="6577CE2D" w14:textId="77777777" w:rsidR="00E5595C" w:rsidRDefault="00D94BFA" w:rsidP="00D94BFA">
      <w:pPr>
        <w:pStyle w:val="Paragrafoelenco"/>
        <w:widowControl w:val="0"/>
        <w:autoSpaceDE w:val="0"/>
        <w:autoSpaceDN w:val="0"/>
        <w:adjustRightInd w:val="0"/>
        <w:ind w:right="45"/>
        <w:jc w:val="both"/>
      </w:pPr>
      <w:r w:rsidRPr="002D16CB">
        <w:rPr>
          <w:rFonts w:ascii="Arial" w:hAnsi="Arial" w:cs="Arial"/>
          <w:i/>
          <w:sz w:val="14"/>
          <w:szCs w:val="14"/>
        </w:rPr>
        <w:t xml:space="preserve">dal rappresentante legale dell’operatore economico ausiliario.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69D9" w14:textId="77777777" w:rsidR="002167BD" w:rsidRPr="00DB6F1F" w:rsidRDefault="00FE4506" w:rsidP="00DB6F1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94F64" wp14:editId="40A79CA6">
              <wp:simplePos x="0" y="0"/>
              <wp:positionH relativeFrom="column">
                <wp:posOffset>2360295</wp:posOffset>
              </wp:positionH>
              <wp:positionV relativeFrom="paragraph">
                <wp:posOffset>362585</wp:posOffset>
              </wp:positionV>
              <wp:extent cx="4457700" cy="457200"/>
              <wp:effectExtent l="3810" t="254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13126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04A750C8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21D2B132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2AE488E8" w14:textId="77777777" w:rsidR="00DB6F1F" w:rsidRDefault="00DB6F1F" w:rsidP="00DB6F1F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94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5.85pt;margin-top:28.55pt;width:35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" filled="f" stroked="f">
              <v:textbox inset="1.5mm,,1.5mm">
                <w:txbxContent>
                  <w:p w14:paraId="2D613126" w14:textId="77777777"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14:paraId="04A750C8" w14:textId="77777777"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14:paraId="21D2B132" w14:textId="77777777" w:rsidR="00DB6F1F" w:rsidRDefault="00DB6F1F" w:rsidP="00DB6F1F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14:paraId="2AE488E8" w14:textId="77777777" w:rsidR="00DB6F1F" w:rsidRDefault="00DB6F1F" w:rsidP="00DB6F1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B57A2A">
      <w:rPr>
        <w:noProof/>
      </w:rPr>
      <w:object w:dxaOrig="1440" w:dyaOrig="1440" w14:anchorId="79316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2.3pt;margin-top:-21.35pt;width:316.8pt;height:50.4pt;z-index:25166028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50" DrawAspect="Content" ObjectID="_1839567412" r:id="rId2"/>
      </w:object>
    </w:r>
    <w:r w:rsidR="00B57A2A">
      <w:rPr>
        <w:noProof/>
      </w:rPr>
      <w:object w:dxaOrig="1440" w:dyaOrig="1440" w14:anchorId="773C8A34">
        <v:shape id="_x0000_s2051" type="#_x0000_t75" style="position:absolute;margin-left:-25.65pt;margin-top:-25.45pt;width:161.95pt;height:99pt;z-index:251659264;visibility:visible;mso-wrap-edited:f;mso-position-horizontal-relative:text;mso-position-vertical-relative:text">
          <v:imagedata r:id="rId3" o:title=""/>
          <w10:wrap type="topAndBottom"/>
        </v:shape>
        <o:OLEObject Type="Embed" ProgID="Word.Picture.8" ShapeID="_x0000_s2051" DrawAspect="Content" ObjectID="_183956741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3204"/>
    <w:multiLevelType w:val="hybridMultilevel"/>
    <w:tmpl w:val="1D361964"/>
    <w:lvl w:ilvl="0" w:tplc="6D7829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65E85"/>
    <w:multiLevelType w:val="hybridMultilevel"/>
    <w:tmpl w:val="BC9422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356DD2"/>
    <w:multiLevelType w:val="hybridMultilevel"/>
    <w:tmpl w:val="CA7EC9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C5F74"/>
    <w:multiLevelType w:val="hybridMultilevel"/>
    <w:tmpl w:val="CBB8036E"/>
    <w:lvl w:ilvl="0" w:tplc="74A091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1A16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98393B"/>
    <w:multiLevelType w:val="hybridMultilevel"/>
    <w:tmpl w:val="77C42F46"/>
    <w:lvl w:ilvl="0" w:tplc="014044A8">
      <w:start w:val="1"/>
      <w:numFmt w:val="bullet"/>
      <w:lvlText w:val="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5" w15:restartNumberingAfterBreak="0">
    <w:nsid w:val="165C776E"/>
    <w:multiLevelType w:val="hybridMultilevel"/>
    <w:tmpl w:val="0BC859C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D610D028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7223808"/>
    <w:multiLevelType w:val="hybridMultilevel"/>
    <w:tmpl w:val="94B4604C"/>
    <w:lvl w:ilvl="0" w:tplc="0410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23FE7EB0"/>
    <w:multiLevelType w:val="multilevel"/>
    <w:tmpl w:val="CBE8305A"/>
    <w:lvl w:ilvl="0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40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8" w15:restartNumberingAfterBreak="0">
    <w:nsid w:val="256E272F"/>
    <w:multiLevelType w:val="hybridMultilevel"/>
    <w:tmpl w:val="1A00BBB0"/>
    <w:lvl w:ilvl="0" w:tplc="CE588A3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A97156"/>
    <w:multiLevelType w:val="hybridMultilevel"/>
    <w:tmpl w:val="44669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465823"/>
    <w:multiLevelType w:val="hybridMultilevel"/>
    <w:tmpl w:val="F21E1A1A"/>
    <w:lvl w:ilvl="0" w:tplc="9EC4325A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7C5F"/>
    <w:multiLevelType w:val="hybridMultilevel"/>
    <w:tmpl w:val="28D26D1E"/>
    <w:lvl w:ilvl="0" w:tplc="7DFED7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24"/>
        <w:szCs w:val="24"/>
      </w:rPr>
    </w:lvl>
    <w:lvl w:ilvl="1" w:tplc="BCFEDF9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A0A666E6">
      <w:start w:val="1"/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sz w:val="28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F20508"/>
    <w:multiLevelType w:val="hybridMultilevel"/>
    <w:tmpl w:val="0C48839A"/>
    <w:lvl w:ilvl="0" w:tplc="68A28D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12D62"/>
    <w:multiLevelType w:val="hybridMultilevel"/>
    <w:tmpl w:val="997A7FE6"/>
    <w:lvl w:ilvl="0" w:tplc="25C209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D9ED99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CB684F"/>
    <w:multiLevelType w:val="hybridMultilevel"/>
    <w:tmpl w:val="E9E0E8D0"/>
    <w:lvl w:ilvl="0" w:tplc="0410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797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 w15:restartNumberingAfterBreak="0">
    <w:nsid w:val="499F28D9"/>
    <w:multiLevelType w:val="hybridMultilevel"/>
    <w:tmpl w:val="679652B8"/>
    <w:lvl w:ilvl="0" w:tplc="AAE0D9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F83F74"/>
    <w:multiLevelType w:val="hybridMultilevel"/>
    <w:tmpl w:val="C19C292A"/>
    <w:lvl w:ilvl="0" w:tplc="B48ABF0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A50CA2"/>
    <w:multiLevelType w:val="hybridMultilevel"/>
    <w:tmpl w:val="92FC5F9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1FB4605"/>
    <w:multiLevelType w:val="hybridMultilevel"/>
    <w:tmpl w:val="23F2631C"/>
    <w:lvl w:ilvl="0" w:tplc="F58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8F1498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0535F"/>
    <w:multiLevelType w:val="hybridMultilevel"/>
    <w:tmpl w:val="33C217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500FB7"/>
    <w:multiLevelType w:val="singleLevel"/>
    <w:tmpl w:val="CA3CFC96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  <w:b/>
      </w:rPr>
    </w:lvl>
  </w:abstractNum>
  <w:abstractNum w:abstractNumId="21" w15:restartNumberingAfterBreak="0">
    <w:nsid w:val="6383718E"/>
    <w:multiLevelType w:val="hybridMultilevel"/>
    <w:tmpl w:val="6E542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364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C6455AE">
      <w:start w:val="2"/>
      <w:numFmt w:val="upperLetter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50432"/>
    <w:multiLevelType w:val="hybridMultilevel"/>
    <w:tmpl w:val="57FE0CB6"/>
    <w:lvl w:ilvl="0" w:tplc="006EE1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55677"/>
    <w:multiLevelType w:val="hybridMultilevel"/>
    <w:tmpl w:val="993C09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E02D02"/>
    <w:multiLevelType w:val="hybridMultilevel"/>
    <w:tmpl w:val="EDA6B6D8"/>
    <w:lvl w:ilvl="0" w:tplc="09E84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213035"/>
    <w:multiLevelType w:val="hybridMultilevel"/>
    <w:tmpl w:val="3F4EEA38"/>
    <w:lvl w:ilvl="0" w:tplc="FA96FCD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C502AC"/>
    <w:multiLevelType w:val="multilevel"/>
    <w:tmpl w:val="4F56135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7" w15:restartNumberingAfterBreak="0">
    <w:nsid w:val="7FEE0FEA"/>
    <w:multiLevelType w:val="hybridMultilevel"/>
    <w:tmpl w:val="32488512"/>
    <w:lvl w:ilvl="0" w:tplc="F034C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7"/>
  </w:num>
  <w:num w:numId="5">
    <w:abstractNumId w:val="2"/>
  </w:num>
  <w:num w:numId="6">
    <w:abstractNumId w:val="10"/>
  </w:num>
  <w:num w:numId="7">
    <w:abstractNumId w:val="18"/>
  </w:num>
  <w:num w:numId="8">
    <w:abstractNumId w:val="21"/>
  </w:num>
  <w:num w:numId="9">
    <w:abstractNumId w:val="13"/>
  </w:num>
  <w:num w:numId="10">
    <w:abstractNumId w:val="12"/>
  </w:num>
  <w:num w:numId="11">
    <w:abstractNumId w:val="5"/>
  </w:num>
  <w:num w:numId="12">
    <w:abstractNumId w:val="26"/>
  </w:num>
  <w:num w:numId="13">
    <w:abstractNumId w:val="24"/>
  </w:num>
  <w:num w:numId="14">
    <w:abstractNumId w:val="7"/>
  </w:num>
  <w:num w:numId="15">
    <w:abstractNumId w:val="17"/>
  </w:num>
  <w:num w:numId="16">
    <w:abstractNumId w:val="1"/>
  </w:num>
  <w:num w:numId="17">
    <w:abstractNumId w:val="16"/>
  </w:num>
  <w:num w:numId="18">
    <w:abstractNumId w:val="23"/>
  </w:num>
  <w:num w:numId="19">
    <w:abstractNumId w:val="9"/>
  </w:num>
  <w:num w:numId="20">
    <w:abstractNumId w:val="14"/>
  </w:num>
  <w:num w:numId="21">
    <w:abstractNumId w:val="8"/>
  </w:num>
  <w:num w:numId="22">
    <w:abstractNumId w:val="0"/>
  </w:num>
  <w:num w:numId="23">
    <w:abstractNumId w:val="6"/>
  </w:num>
  <w:num w:numId="24">
    <w:abstractNumId w:val="20"/>
  </w:num>
  <w:num w:numId="25">
    <w:abstractNumId w:val="25"/>
  </w:num>
  <w:num w:numId="26">
    <w:abstractNumId w:val="22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66"/>
    <w:rsid w:val="00002195"/>
    <w:rsid w:val="00003EB2"/>
    <w:rsid w:val="0000707F"/>
    <w:rsid w:val="00007656"/>
    <w:rsid w:val="00012A38"/>
    <w:rsid w:val="00016414"/>
    <w:rsid w:val="000247B5"/>
    <w:rsid w:val="00035036"/>
    <w:rsid w:val="000359C5"/>
    <w:rsid w:val="00062D57"/>
    <w:rsid w:val="00065801"/>
    <w:rsid w:val="0007042E"/>
    <w:rsid w:val="00070FB9"/>
    <w:rsid w:val="000733FA"/>
    <w:rsid w:val="00073BDF"/>
    <w:rsid w:val="000977C4"/>
    <w:rsid w:val="000A0241"/>
    <w:rsid w:val="000A09D6"/>
    <w:rsid w:val="000B760E"/>
    <w:rsid w:val="000D37F3"/>
    <w:rsid w:val="000E18AB"/>
    <w:rsid w:val="000E3822"/>
    <w:rsid w:val="000E5C0E"/>
    <w:rsid w:val="000F69D0"/>
    <w:rsid w:val="00102DFF"/>
    <w:rsid w:val="001048C5"/>
    <w:rsid w:val="00115928"/>
    <w:rsid w:val="00115D37"/>
    <w:rsid w:val="00120358"/>
    <w:rsid w:val="001218F2"/>
    <w:rsid w:val="00121927"/>
    <w:rsid w:val="00123A95"/>
    <w:rsid w:val="00125CE4"/>
    <w:rsid w:val="00126FD6"/>
    <w:rsid w:val="0013271E"/>
    <w:rsid w:val="00143BEE"/>
    <w:rsid w:val="0015151A"/>
    <w:rsid w:val="00152BB3"/>
    <w:rsid w:val="00171589"/>
    <w:rsid w:val="0017323B"/>
    <w:rsid w:val="001737C8"/>
    <w:rsid w:val="00180A3A"/>
    <w:rsid w:val="00192D74"/>
    <w:rsid w:val="001935CF"/>
    <w:rsid w:val="00196FA1"/>
    <w:rsid w:val="001972F5"/>
    <w:rsid w:val="001C4CA0"/>
    <w:rsid w:val="001C7839"/>
    <w:rsid w:val="001D0AF8"/>
    <w:rsid w:val="001E33B9"/>
    <w:rsid w:val="001F181E"/>
    <w:rsid w:val="0020323E"/>
    <w:rsid w:val="0021107A"/>
    <w:rsid w:val="002167BD"/>
    <w:rsid w:val="00221E7B"/>
    <w:rsid w:val="00233EE7"/>
    <w:rsid w:val="00235CBA"/>
    <w:rsid w:val="00252BD6"/>
    <w:rsid w:val="00261CED"/>
    <w:rsid w:val="002669B2"/>
    <w:rsid w:val="00267977"/>
    <w:rsid w:val="002823D2"/>
    <w:rsid w:val="00286844"/>
    <w:rsid w:val="00290A7D"/>
    <w:rsid w:val="002947C0"/>
    <w:rsid w:val="00295FCA"/>
    <w:rsid w:val="00297532"/>
    <w:rsid w:val="002A727C"/>
    <w:rsid w:val="002B4713"/>
    <w:rsid w:val="002B798C"/>
    <w:rsid w:val="002C622B"/>
    <w:rsid w:val="002D16CB"/>
    <w:rsid w:val="002D3712"/>
    <w:rsid w:val="002D5937"/>
    <w:rsid w:val="002E3AA0"/>
    <w:rsid w:val="002F1F86"/>
    <w:rsid w:val="002F346D"/>
    <w:rsid w:val="00302872"/>
    <w:rsid w:val="003202E6"/>
    <w:rsid w:val="00322C62"/>
    <w:rsid w:val="0032609F"/>
    <w:rsid w:val="00332D68"/>
    <w:rsid w:val="00340A80"/>
    <w:rsid w:val="00345F51"/>
    <w:rsid w:val="0035077D"/>
    <w:rsid w:val="003540F9"/>
    <w:rsid w:val="00357A49"/>
    <w:rsid w:val="00376B9B"/>
    <w:rsid w:val="00380451"/>
    <w:rsid w:val="00380D81"/>
    <w:rsid w:val="003937EB"/>
    <w:rsid w:val="003958A5"/>
    <w:rsid w:val="003A2496"/>
    <w:rsid w:val="003B5135"/>
    <w:rsid w:val="003C0B8F"/>
    <w:rsid w:val="003C63D7"/>
    <w:rsid w:val="003E2B78"/>
    <w:rsid w:val="003E4FFB"/>
    <w:rsid w:val="003F4FA4"/>
    <w:rsid w:val="00404C2B"/>
    <w:rsid w:val="00423B87"/>
    <w:rsid w:val="00433AE4"/>
    <w:rsid w:val="00440EA1"/>
    <w:rsid w:val="00440EC6"/>
    <w:rsid w:val="00443233"/>
    <w:rsid w:val="00444981"/>
    <w:rsid w:val="0045568C"/>
    <w:rsid w:val="00461964"/>
    <w:rsid w:val="00466369"/>
    <w:rsid w:val="00466DAB"/>
    <w:rsid w:val="004676FB"/>
    <w:rsid w:val="00467CFD"/>
    <w:rsid w:val="004719D8"/>
    <w:rsid w:val="00490CC8"/>
    <w:rsid w:val="00494BB1"/>
    <w:rsid w:val="0049616C"/>
    <w:rsid w:val="004A5C82"/>
    <w:rsid w:val="004B0126"/>
    <w:rsid w:val="004B54D4"/>
    <w:rsid w:val="004B6EDF"/>
    <w:rsid w:val="004B7F1E"/>
    <w:rsid w:val="004E06CA"/>
    <w:rsid w:val="004E5B21"/>
    <w:rsid w:val="004E6875"/>
    <w:rsid w:val="00500AF5"/>
    <w:rsid w:val="005025E3"/>
    <w:rsid w:val="005060B4"/>
    <w:rsid w:val="00520EE6"/>
    <w:rsid w:val="00522CA3"/>
    <w:rsid w:val="00526B1A"/>
    <w:rsid w:val="005276CD"/>
    <w:rsid w:val="0052787F"/>
    <w:rsid w:val="0053125A"/>
    <w:rsid w:val="00532EDD"/>
    <w:rsid w:val="0056247E"/>
    <w:rsid w:val="00564149"/>
    <w:rsid w:val="005671C5"/>
    <w:rsid w:val="00573B1F"/>
    <w:rsid w:val="00582243"/>
    <w:rsid w:val="005836B0"/>
    <w:rsid w:val="00587C12"/>
    <w:rsid w:val="00587EED"/>
    <w:rsid w:val="005904F2"/>
    <w:rsid w:val="0059338B"/>
    <w:rsid w:val="005A0866"/>
    <w:rsid w:val="005A4980"/>
    <w:rsid w:val="005C599B"/>
    <w:rsid w:val="005D5FBD"/>
    <w:rsid w:val="005D7F13"/>
    <w:rsid w:val="005E09B9"/>
    <w:rsid w:val="005E3D55"/>
    <w:rsid w:val="005E47BD"/>
    <w:rsid w:val="005F5216"/>
    <w:rsid w:val="005F719E"/>
    <w:rsid w:val="00617134"/>
    <w:rsid w:val="00622ACF"/>
    <w:rsid w:val="00634D65"/>
    <w:rsid w:val="00645344"/>
    <w:rsid w:val="00651ABA"/>
    <w:rsid w:val="00656C61"/>
    <w:rsid w:val="0065773C"/>
    <w:rsid w:val="00661836"/>
    <w:rsid w:val="006818F1"/>
    <w:rsid w:val="0068345E"/>
    <w:rsid w:val="0069703F"/>
    <w:rsid w:val="00697788"/>
    <w:rsid w:val="006B2516"/>
    <w:rsid w:val="006B6970"/>
    <w:rsid w:val="006C2640"/>
    <w:rsid w:val="006C59BC"/>
    <w:rsid w:val="006D1FFC"/>
    <w:rsid w:val="006D38F5"/>
    <w:rsid w:val="006E0CC7"/>
    <w:rsid w:val="006F2C2D"/>
    <w:rsid w:val="007065F1"/>
    <w:rsid w:val="00714823"/>
    <w:rsid w:val="00715291"/>
    <w:rsid w:val="00715664"/>
    <w:rsid w:val="00716125"/>
    <w:rsid w:val="007170EE"/>
    <w:rsid w:val="00724B9D"/>
    <w:rsid w:val="00737E37"/>
    <w:rsid w:val="00740A8F"/>
    <w:rsid w:val="00742F11"/>
    <w:rsid w:val="00746152"/>
    <w:rsid w:val="0074733E"/>
    <w:rsid w:val="00763B0F"/>
    <w:rsid w:val="00776FEC"/>
    <w:rsid w:val="007866D6"/>
    <w:rsid w:val="00796988"/>
    <w:rsid w:val="007A58BD"/>
    <w:rsid w:val="007C0C23"/>
    <w:rsid w:val="007C1EE4"/>
    <w:rsid w:val="007C2D44"/>
    <w:rsid w:val="007C460B"/>
    <w:rsid w:val="007C76B2"/>
    <w:rsid w:val="007D6928"/>
    <w:rsid w:val="007E594C"/>
    <w:rsid w:val="00803A62"/>
    <w:rsid w:val="008135CE"/>
    <w:rsid w:val="008137AE"/>
    <w:rsid w:val="00816AD5"/>
    <w:rsid w:val="0081702F"/>
    <w:rsid w:val="0081737E"/>
    <w:rsid w:val="008228F2"/>
    <w:rsid w:val="00827206"/>
    <w:rsid w:val="008273E3"/>
    <w:rsid w:val="008339C2"/>
    <w:rsid w:val="008411F6"/>
    <w:rsid w:val="0084208A"/>
    <w:rsid w:val="00842D56"/>
    <w:rsid w:val="00843924"/>
    <w:rsid w:val="008445EA"/>
    <w:rsid w:val="00844C2C"/>
    <w:rsid w:val="00846F26"/>
    <w:rsid w:val="00846F55"/>
    <w:rsid w:val="0085756B"/>
    <w:rsid w:val="008643DD"/>
    <w:rsid w:val="008703A5"/>
    <w:rsid w:val="00880D26"/>
    <w:rsid w:val="00881E74"/>
    <w:rsid w:val="008A0F6E"/>
    <w:rsid w:val="008A436D"/>
    <w:rsid w:val="008A47F3"/>
    <w:rsid w:val="008A52F2"/>
    <w:rsid w:val="008B4EAE"/>
    <w:rsid w:val="008C5245"/>
    <w:rsid w:val="008D1A82"/>
    <w:rsid w:val="008F2983"/>
    <w:rsid w:val="008F6641"/>
    <w:rsid w:val="00904EDF"/>
    <w:rsid w:val="009155D8"/>
    <w:rsid w:val="00916976"/>
    <w:rsid w:val="009411AD"/>
    <w:rsid w:val="00950AEE"/>
    <w:rsid w:val="0095205B"/>
    <w:rsid w:val="009767F7"/>
    <w:rsid w:val="0098603C"/>
    <w:rsid w:val="009C41C2"/>
    <w:rsid w:val="009C7F48"/>
    <w:rsid w:val="009D52DB"/>
    <w:rsid w:val="009D6B2B"/>
    <w:rsid w:val="009E0629"/>
    <w:rsid w:val="009E45B3"/>
    <w:rsid w:val="009E4B95"/>
    <w:rsid w:val="009E6619"/>
    <w:rsid w:val="009E72C5"/>
    <w:rsid w:val="009F0305"/>
    <w:rsid w:val="00A01FFA"/>
    <w:rsid w:val="00A074A7"/>
    <w:rsid w:val="00A11914"/>
    <w:rsid w:val="00A14D19"/>
    <w:rsid w:val="00A40BAF"/>
    <w:rsid w:val="00A41132"/>
    <w:rsid w:val="00A43D27"/>
    <w:rsid w:val="00A44F99"/>
    <w:rsid w:val="00A45842"/>
    <w:rsid w:val="00A51289"/>
    <w:rsid w:val="00A71E8F"/>
    <w:rsid w:val="00A73B44"/>
    <w:rsid w:val="00A80752"/>
    <w:rsid w:val="00A84BB1"/>
    <w:rsid w:val="00AA4560"/>
    <w:rsid w:val="00AB6837"/>
    <w:rsid w:val="00AC62D7"/>
    <w:rsid w:val="00AD053A"/>
    <w:rsid w:val="00AD3CDA"/>
    <w:rsid w:val="00AE38E1"/>
    <w:rsid w:val="00AE3F13"/>
    <w:rsid w:val="00AE5AC2"/>
    <w:rsid w:val="00AF341B"/>
    <w:rsid w:val="00B038BE"/>
    <w:rsid w:val="00B05DD3"/>
    <w:rsid w:val="00B21283"/>
    <w:rsid w:val="00B43EE5"/>
    <w:rsid w:val="00B452DE"/>
    <w:rsid w:val="00B472BA"/>
    <w:rsid w:val="00B50078"/>
    <w:rsid w:val="00B51131"/>
    <w:rsid w:val="00B530CD"/>
    <w:rsid w:val="00B55250"/>
    <w:rsid w:val="00B56D3B"/>
    <w:rsid w:val="00B57A2A"/>
    <w:rsid w:val="00B64212"/>
    <w:rsid w:val="00B76676"/>
    <w:rsid w:val="00B8245C"/>
    <w:rsid w:val="00B878EC"/>
    <w:rsid w:val="00B91830"/>
    <w:rsid w:val="00B92439"/>
    <w:rsid w:val="00B9678B"/>
    <w:rsid w:val="00BA03EC"/>
    <w:rsid w:val="00BA2036"/>
    <w:rsid w:val="00BA6687"/>
    <w:rsid w:val="00BB14ED"/>
    <w:rsid w:val="00BB7568"/>
    <w:rsid w:val="00BC3866"/>
    <w:rsid w:val="00BD0401"/>
    <w:rsid w:val="00BF2136"/>
    <w:rsid w:val="00BF45BA"/>
    <w:rsid w:val="00BF4826"/>
    <w:rsid w:val="00BF63F9"/>
    <w:rsid w:val="00BF7238"/>
    <w:rsid w:val="00C10AD4"/>
    <w:rsid w:val="00C15E99"/>
    <w:rsid w:val="00C16023"/>
    <w:rsid w:val="00C22E7F"/>
    <w:rsid w:val="00C22F80"/>
    <w:rsid w:val="00C23559"/>
    <w:rsid w:val="00C260BB"/>
    <w:rsid w:val="00C43DF6"/>
    <w:rsid w:val="00C46CEA"/>
    <w:rsid w:val="00C50482"/>
    <w:rsid w:val="00C5122F"/>
    <w:rsid w:val="00C51B42"/>
    <w:rsid w:val="00C5333B"/>
    <w:rsid w:val="00C54530"/>
    <w:rsid w:val="00C55B6C"/>
    <w:rsid w:val="00C77906"/>
    <w:rsid w:val="00C90511"/>
    <w:rsid w:val="00C96FA8"/>
    <w:rsid w:val="00CA455C"/>
    <w:rsid w:val="00CD4FDA"/>
    <w:rsid w:val="00CE04E1"/>
    <w:rsid w:val="00CE2A3E"/>
    <w:rsid w:val="00CF1074"/>
    <w:rsid w:val="00CF65B3"/>
    <w:rsid w:val="00D052D2"/>
    <w:rsid w:val="00D111C4"/>
    <w:rsid w:val="00D15331"/>
    <w:rsid w:val="00D324B0"/>
    <w:rsid w:val="00D45C5F"/>
    <w:rsid w:val="00D45E87"/>
    <w:rsid w:val="00D4618A"/>
    <w:rsid w:val="00D767F2"/>
    <w:rsid w:val="00D769CB"/>
    <w:rsid w:val="00D77B33"/>
    <w:rsid w:val="00D818D1"/>
    <w:rsid w:val="00D84945"/>
    <w:rsid w:val="00D94BFA"/>
    <w:rsid w:val="00D97354"/>
    <w:rsid w:val="00DA1540"/>
    <w:rsid w:val="00DA2E0C"/>
    <w:rsid w:val="00DA6F42"/>
    <w:rsid w:val="00DB444A"/>
    <w:rsid w:val="00DB6F1F"/>
    <w:rsid w:val="00DE321A"/>
    <w:rsid w:val="00DE5090"/>
    <w:rsid w:val="00DE7BDC"/>
    <w:rsid w:val="00DF6A5F"/>
    <w:rsid w:val="00E069CB"/>
    <w:rsid w:val="00E256BB"/>
    <w:rsid w:val="00E35DAD"/>
    <w:rsid w:val="00E47E7C"/>
    <w:rsid w:val="00E50323"/>
    <w:rsid w:val="00E5595C"/>
    <w:rsid w:val="00E55E20"/>
    <w:rsid w:val="00E56258"/>
    <w:rsid w:val="00E61DE3"/>
    <w:rsid w:val="00E65C84"/>
    <w:rsid w:val="00E7548C"/>
    <w:rsid w:val="00E83862"/>
    <w:rsid w:val="00E8576D"/>
    <w:rsid w:val="00E90A4F"/>
    <w:rsid w:val="00EA7D03"/>
    <w:rsid w:val="00EB31C6"/>
    <w:rsid w:val="00EB4CB4"/>
    <w:rsid w:val="00ED7488"/>
    <w:rsid w:val="00ED7629"/>
    <w:rsid w:val="00EE2103"/>
    <w:rsid w:val="00EE577B"/>
    <w:rsid w:val="00EF3BAF"/>
    <w:rsid w:val="00EF4A80"/>
    <w:rsid w:val="00F025A0"/>
    <w:rsid w:val="00F05118"/>
    <w:rsid w:val="00F058CC"/>
    <w:rsid w:val="00F06797"/>
    <w:rsid w:val="00F12588"/>
    <w:rsid w:val="00F14AD1"/>
    <w:rsid w:val="00F14C5E"/>
    <w:rsid w:val="00F22B54"/>
    <w:rsid w:val="00F31EE9"/>
    <w:rsid w:val="00F36CC2"/>
    <w:rsid w:val="00F370FE"/>
    <w:rsid w:val="00F52972"/>
    <w:rsid w:val="00F53B4F"/>
    <w:rsid w:val="00F60E0F"/>
    <w:rsid w:val="00F6153E"/>
    <w:rsid w:val="00F655B6"/>
    <w:rsid w:val="00F70E0C"/>
    <w:rsid w:val="00F74322"/>
    <w:rsid w:val="00F7471A"/>
    <w:rsid w:val="00F85381"/>
    <w:rsid w:val="00FA11DF"/>
    <w:rsid w:val="00FA78F1"/>
    <w:rsid w:val="00FB513D"/>
    <w:rsid w:val="00FB563F"/>
    <w:rsid w:val="00FB6A9F"/>
    <w:rsid w:val="00FC2C9F"/>
    <w:rsid w:val="00FC7752"/>
    <w:rsid w:val="00FD79E3"/>
    <w:rsid w:val="00FD7AA5"/>
    <w:rsid w:val="00FD7ED7"/>
    <w:rsid w:val="00FE0E8B"/>
    <w:rsid w:val="00FE0F7E"/>
    <w:rsid w:val="00FE1377"/>
    <w:rsid w:val="00FE4506"/>
    <w:rsid w:val="00FE7A66"/>
    <w:rsid w:val="00FF07AD"/>
    <w:rsid w:val="00FF2FE6"/>
    <w:rsid w:val="00FF3755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2"/>
    <o:shapelayout v:ext="edit">
      <o:idmap v:ext="edit" data="1"/>
    </o:shapelayout>
  </w:shapeDefaults>
  <w:decimalSymbol w:val=","/>
  <w:listSeparator w:val=";"/>
  <w14:docId w14:val="406B89F2"/>
  <w14:defaultImageDpi w14:val="0"/>
  <w15:docId w15:val="{86A5D2A5-AED7-4011-83B9-24DB443B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086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125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A0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3125A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A0866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125A"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086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3125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A0866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D45C5F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AE38E1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AE38E1"/>
    <w:rPr>
      <w:rFonts w:ascii="Courier New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9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4945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FE0E8B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BF4826"/>
    <w:pPr>
      <w:tabs>
        <w:tab w:val="right" w:leader="dot" w:pos="9394"/>
      </w:tabs>
      <w:spacing w:line="360" w:lineRule="auto"/>
    </w:pPr>
    <w:rPr>
      <w:rFonts w:ascii="Arial Narrow" w:eastAsiaTheme="minorEastAsia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E661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9767F7"/>
    <w:rPr>
      <w:sz w:val="24"/>
    </w:rPr>
  </w:style>
  <w:style w:type="paragraph" w:customStyle="1" w:styleId="Default">
    <w:name w:val="Default"/>
    <w:rsid w:val="009767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70">
    <w:name w:val="Font Style70"/>
    <w:basedOn w:val="Carpredefinitoparagrafo"/>
    <w:uiPriority w:val="99"/>
    <w:rsid w:val="0085756B"/>
    <w:rPr>
      <w:rFonts w:ascii="Garamond" w:hAnsi="Garamond" w:cs="Garamond"/>
      <w:color w:val="000000"/>
      <w:sz w:val="22"/>
      <w:szCs w:val="22"/>
    </w:rPr>
  </w:style>
  <w:style w:type="character" w:customStyle="1" w:styleId="FontStyle68">
    <w:name w:val="Font Style68"/>
    <w:basedOn w:val="Carpredefinitoparagrafo"/>
    <w:uiPriority w:val="99"/>
    <w:rsid w:val="0085756B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Style10">
    <w:name w:val="Style10"/>
    <w:basedOn w:val="Normale"/>
    <w:uiPriority w:val="99"/>
    <w:rsid w:val="008B4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Garamond" w:eastAsiaTheme="minorEastAsia" w:hAnsi="Garamond"/>
    </w:rPr>
  </w:style>
  <w:style w:type="paragraph" w:customStyle="1" w:styleId="Style27">
    <w:name w:val="Style27"/>
    <w:basedOn w:val="Normale"/>
    <w:uiPriority w:val="99"/>
    <w:rsid w:val="008B4EAE"/>
    <w:pPr>
      <w:widowControl w:val="0"/>
      <w:autoSpaceDE w:val="0"/>
      <w:autoSpaceDN w:val="0"/>
      <w:adjustRightInd w:val="0"/>
      <w:spacing w:line="310" w:lineRule="exact"/>
      <w:ind w:hanging="278"/>
      <w:jc w:val="both"/>
    </w:pPr>
    <w:rPr>
      <w:rFonts w:ascii="Garamond" w:eastAsiaTheme="minorEastAsia" w:hAnsi="Garamond"/>
    </w:rPr>
  </w:style>
  <w:style w:type="paragraph" w:customStyle="1" w:styleId="Style28">
    <w:name w:val="Style28"/>
    <w:basedOn w:val="Normale"/>
    <w:uiPriority w:val="99"/>
    <w:rsid w:val="008B4EA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Garamond" w:eastAsiaTheme="minorEastAsia" w:hAnsi="Garamond"/>
    </w:rPr>
  </w:style>
  <w:style w:type="character" w:customStyle="1" w:styleId="FontStyle66">
    <w:name w:val="Font Style66"/>
    <w:basedOn w:val="Carpredefinitoparagrafo"/>
    <w:uiPriority w:val="99"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0733FA"/>
    <w:rPr>
      <w:rFonts w:ascii="Garamond" w:hAnsi="Garamond" w:cs="Garamond"/>
      <w:b/>
      <w:bCs/>
      <w:color w:val="000000"/>
      <w:sz w:val="34"/>
      <w:szCs w:val="34"/>
    </w:rPr>
  </w:style>
  <w:style w:type="paragraph" w:styleId="Rientrocorpodeltesto">
    <w:name w:val="Body Text Indent"/>
    <w:basedOn w:val="Normale"/>
    <w:link w:val="RientrocorpodeltestoCarattere"/>
    <w:uiPriority w:val="99"/>
    <w:rsid w:val="00803A62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803A6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4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E3256-6E6C-4529-AE23-0842EF84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1325</Words>
  <Characters>7554</Characters>
  <Application>Microsoft Office Word</Application>
  <DocSecurity>0</DocSecurity>
  <Lines>62</Lines>
  <Paragraphs>17</Paragraphs>
  <ScaleCrop>false</ScaleCrop>
  <Company>RAS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BEATRICE BALDACCI</cp:lastModifiedBy>
  <cp:revision>11</cp:revision>
  <cp:lastPrinted>2024-12-10T09:15:00Z</cp:lastPrinted>
  <dcterms:created xsi:type="dcterms:W3CDTF">2024-09-25T06:16:00Z</dcterms:created>
  <dcterms:modified xsi:type="dcterms:W3CDTF">2026-05-06T08:10:00Z</dcterms:modified>
</cp:coreProperties>
</file>